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УТВЕРЖДЕН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5669" w:right="0" w:firstLine="0"/>
        <w:jc w:val="center"/>
        <w:keepLines/>
        <w:keepNext/>
        <w:rPr>
          <w:rFonts w:eastAsiaTheme="majorEastAsia"/>
          <w:bCs/>
          <w:sz w:val="28"/>
          <w:szCs w:val="28"/>
        </w:rPr>
        <w:outlineLvl w:val="1"/>
      </w:pPr>
      <w:r>
        <w:rPr>
          <w:rFonts w:eastAsiaTheme="majorEastAsia"/>
          <w:bCs/>
          <w:sz w:val="28"/>
          <w:szCs w:val="28"/>
        </w:rPr>
        <w:t xml:space="preserve">постановлением Правительства Новосибирской области</w:t>
      </w:r>
      <w:r>
        <w:rPr>
          <w:rFonts w:eastAsiaTheme="majorEastAsia"/>
          <w:bCs/>
          <w:sz w:val="28"/>
          <w:szCs w:val="28"/>
        </w:rPr>
      </w:r>
      <w:r>
        <w:rPr>
          <w:rFonts w:eastAsiaTheme="majorEastAsia"/>
          <w:bCs/>
          <w:sz w:val="28"/>
          <w:szCs w:val="28"/>
        </w:rPr>
      </w:r>
    </w:p>
    <w:p>
      <w:pPr>
        <w:ind w:left="6236" w:right="567" w:firstLine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организаций – участников межведомственного взаимодействия в рамках реализации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системы долговременного ухода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за гражданами пожилого возраста и инвалидами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нуждающимися в уходе, на территории Новосибирской области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tbl>
      <w:tblPr>
        <w:tblStyle w:val="737"/>
        <w:tblW w:w="9780" w:type="dxa"/>
        <w:tblInd w:w="6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2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медицинской организации, подведомственной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министерству здравоохранения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«Линевская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Государственное бюджетное учреждение здравоохранения Новосибирской области «Новосибирская районная больница № 2»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№ 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больница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34»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«Центральная клиническая больница»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7»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13»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14»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№ 17»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№ 18»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 20»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№ 21»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 22»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№ 24»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«Клиническая консультативно-диагностическая поликлиника № 27»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«Городская поликлиника № 29»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«Новосибирский областной госпиталь № 2 ветеранов войн»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бюджетное учреждение здравоохранения Новосибирской области «Госпиталь ветеранов войн № 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7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170" w:lineRule="atLeas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организации социального обслуживания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76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Баганского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Болотнинского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Доволенского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Здвинского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«Вера»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Каргатского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Колыванского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автономное учреждение «Комплексный центр социального обслуживания населения Купинского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Коченевского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обслуживания населения» Куйбышевского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Кыштовского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Маслянинского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«Добрыня»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Тогучинского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населения«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Усть-Таркского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Чановского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Чулымского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«Юнона»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города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обслуживания населения города Оби «Забота»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города Новосибирска «Городской комплексный центр социального обслуживания населения»: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Дзержинского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Центрального округа по Железнодорожному,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Заельцовскому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Центральному районам города Новосибирска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Калининского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Кировского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Ленинског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Первомайского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1" w:type="dxa"/>
            <w:vAlign w:val="top"/>
            <w:textDirection w:val="lrTb"/>
            <w:noWrap w:val="false"/>
          </w:tcPr>
          <w:p>
            <w:pPr>
              <w:pStyle w:val="901"/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929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 муниципального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center"/>
        <w:tabs>
          <w:tab w:val="left" w:pos="3518" w:leader="none"/>
        </w:tabs>
      </w:pPr>
      <w:r>
        <w:t xml:space="preserve">__________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1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sz w:val="28"/>
      <w:szCs w:val="28"/>
      <w:lang w:val="ru-RU" w:eastAsia="ru-RU" w:bidi="ar-SA"/>
    </w:rPr>
  </w:style>
  <w:style w:type="character" w:styleId="882">
    <w:name w:val="Основной шрифт абзаца"/>
    <w:next w:val="882"/>
    <w:link w:val="881"/>
    <w:semiHidden/>
  </w:style>
  <w:style w:type="table" w:styleId="883">
    <w:name w:val="Обычная таблица"/>
    <w:next w:val="883"/>
    <w:link w:val="881"/>
    <w:semiHidden/>
    <w:tblPr/>
  </w:style>
  <w:style w:type="numbering" w:styleId="884">
    <w:name w:val="Нет списка"/>
    <w:next w:val="884"/>
    <w:link w:val="881"/>
    <w:semiHidden/>
  </w:style>
  <w:style w:type="paragraph" w:styleId="885">
    <w:name w:val="Верхний колонтитул,ВерхКолонтитул,Знак"/>
    <w:basedOn w:val="881"/>
    <w:next w:val="885"/>
    <w:link w:val="886"/>
    <w:pPr>
      <w:tabs>
        <w:tab w:val="center" w:pos="4153" w:leader="none"/>
        <w:tab w:val="right" w:pos="8306" w:leader="none"/>
      </w:tabs>
    </w:pPr>
  </w:style>
  <w:style w:type="character" w:styleId="886">
    <w:name w:val="Верхний колонтитул Знак,ВерхКолонтитул Знак,Знак Знак"/>
    <w:next w:val="886"/>
    <w:link w:val="885"/>
    <w:rPr>
      <w:sz w:val="28"/>
      <w:szCs w:val="28"/>
      <w:lang w:val="ru-RU" w:eastAsia="ru-RU" w:bidi="ar-SA"/>
    </w:rPr>
  </w:style>
  <w:style w:type="character" w:styleId="887">
    <w:name w:val="Гиперссылка"/>
    <w:next w:val="887"/>
    <w:link w:val="881"/>
    <w:rPr>
      <w:rFonts w:cs="Times New Roman"/>
      <w:color w:val="0000ff"/>
      <w:u w:val="single"/>
    </w:rPr>
  </w:style>
  <w:style w:type="paragraph" w:styleId="888">
    <w:name w:val="Основной текст 2"/>
    <w:basedOn w:val="881"/>
    <w:next w:val="888"/>
    <w:link w:val="889"/>
    <w:pPr>
      <w:jc w:val="both"/>
    </w:pPr>
  </w:style>
  <w:style w:type="character" w:styleId="889">
    <w:name w:val="Основной текст 2 Знак"/>
    <w:next w:val="889"/>
    <w:link w:val="888"/>
    <w:rPr>
      <w:sz w:val="28"/>
      <w:szCs w:val="28"/>
      <w:lang w:val="ru-RU" w:eastAsia="ru-RU" w:bidi="ar-SA"/>
    </w:rPr>
  </w:style>
  <w:style w:type="paragraph" w:styleId="890">
    <w:name w:val="Основной текст 3"/>
    <w:basedOn w:val="881"/>
    <w:next w:val="890"/>
    <w:link w:val="891"/>
    <w:pPr>
      <w:jc w:val="center"/>
    </w:pPr>
    <w:rPr>
      <w:b/>
      <w:bCs/>
    </w:rPr>
  </w:style>
  <w:style w:type="character" w:styleId="891">
    <w:name w:val="Основной текст 3 Знак"/>
    <w:next w:val="891"/>
    <w:link w:val="890"/>
    <w:rPr>
      <w:b/>
      <w:bCs/>
      <w:sz w:val="28"/>
      <w:szCs w:val="28"/>
      <w:lang w:val="ru-RU" w:eastAsia="ru-RU" w:bidi="ar-SA"/>
    </w:rPr>
  </w:style>
  <w:style w:type="table" w:styleId="892">
    <w:name w:val="Сетка таблицы"/>
    <w:basedOn w:val="883"/>
    <w:next w:val="892"/>
    <w:link w:val="881"/>
    <w:rPr>
      <w:rFonts w:ascii="Calibri" w:hAnsi="Calibri" w:eastAsia="Calibri"/>
    </w:rPr>
    <w:tblPr/>
  </w:style>
  <w:style w:type="paragraph" w:styleId="893">
    <w:name w:val="Текст выноски"/>
    <w:basedOn w:val="881"/>
    <w:next w:val="893"/>
    <w:link w:val="881"/>
    <w:semiHidden/>
    <w:rPr>
      <w:rFonts w:ascii="Tahoma" w:hAnsi="Tahoma" w:cs="Tahoma"/>
      <w:sz w:val="16"/>
      <w:szCs w:val="16"/>
    </w:rPr>
  </w:style>
  <w:style w:type="paragraph" w:styleId="894">
    <w:name w:val="Block Text"/>
    <w:basedOn w:val="881"/>
    <w:next w:val="894"/>
    <w:link w:val="881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95">
    <w:name w:val="Нижний колонтитул"/>
    <w:basedOn w:val="881"/>
    <w:next w:val="895"/>
    <w:link w:val="881"/>
    <w:pPr>
      <w:tabs>
        <w:tab w:val="center" w:pos="4677" w:leader="none"/>
        <w:tab w:val="right" w:pos="9355" w:leader="none"/>
      </w:tabs>
    </w:pPr>
  </w:style>
  <w:style w:type="character" w:styleId="896">
    <w:name w:val=" Знак Знак4"/>
    <w:next w:val="896"/>
    <w:link w:val="88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97">
    <w:name w:val="Default"/>
    <w:next w:val="897"/>
    <w:link w:val="881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98">
    <w:name w:val="Style5"/>
    <w:basedOn w:val="881"/>
    <w:next w:val="898"/>
    <w:link w:val="881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99">
    <w:name w:val="Font Style14"/>
    <w:next w:val="899"/>
    <w:link w:val="88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00">
    <w:name w:val="Font Style15"/>
    <w:next w:val="900"/>
    <w:link w:val="881"/>
    <w:uiPriority w:val="99"/>
    <w:rPr>
      <w:rFonts w:ascii="Times New Roman" w:hAnsi="Times New Roman" w:cs="Times New Roman"/>
      <w:sz w:val="26"/>
      <w:szCs w:val="26"/>
    </w:rPr>
  </w:style>
  <w:style w:type="paragraph" w:styleId="901">
    <w:name w:val="ConsPlusNormal"/>
    <w:next w:val="901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Без интервала"/>
    <w:next w:val="902"/>
    <w:link w:val="881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903">
    <w:name w:val="Основной текст"/>
    <w:basedOn w:val="881"/>
    <w:next w:val="903"/>
    <w:link w:val="904"/>
    <w:uiPriority w:val="99"/>
    <w:unhideWhenUsed/>
    <w:pPr>
      <w:spacing w:after="120"/>
    </w:pPr>
  </w:style>
  <w:style w:type="character" w:styleId="904">
    <w:name w:val="Основной текст Знак"/>
    <w:next w:val="904"/>
    <w:link w:val="903"/>
    <w:uiPriority w:val="99"/>
    <w:rPr>
      <w:sz w:val="28"/>
      <w:szCs w:val="28"/>
    </w:rPr>
  </w:style>
  <w:style w:type="paragraph" w:styleId="905">
    <w:name w:val="Основной текст с отступом 3"/>
    <w:basedOn w:val="881"/>
    <w:next w:val="905"/>
    <w:link w:val="906"/>
    <w:pPr>
      <w:ind w:left="283"/>
      <w:spacing w:after="120"/>
    </w:pPr>
    <w:rPr>
      <w:sz w:val="16"/>
      <w:szCs w:val="16"/>
    </w:rPr>
  </w:style>
  <w:style w:type="character" w:styleId="906">
    <w:name w:val="Основной текст с отступом 3 Знак"/>
    <w:next w:val="906"/>
    <w:link w:val="905"/>
    <w:rPr>
      <w:sz w:val="16"/>
      <w:szCs w:val="16"/>
    </w:rPr>
  </w:style>
  <w:style w:type="paragraph" w:styleId="907">
    <w:name w:val="Основной текст с отступом"/>
    <w:basedOn w:val="881"/>
    <w:next w:val="907"/>
    <w:link w:val="908"/>
    <w:pPr>
      <w:ind w:left="283"/>
      <w:spacing w:after="120"/>
    </w:pPr>
  </w:style>
  <w:style w:type="character" w:styleId="908">
    <w:name w:val="Основной текст с отступом Знак"/>
    <w:next w:val="908"/>
    <w:link w:val="907"/>
    <w:rPr>
      <w:sz w:val="28"/>
      <w:szCs w:val="28"/>
    </w:rPr>
  </w:style>
  <w:style w:type="table" w:styleId="909">
    <w:name w:val="Сетка таблицы1"/>
    <w:basedOn w:val="883"/>
    <w:next w:val="892"/>
    <w:link w:val="881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30</cp:revision>
  <dcterms:created xsi:type="dcterms:W3CDTF">2022-11-01T08:27:00Z</dcterms:created>
  <dcterms:modified xsi:type="dcterms:W3CDTF">2025-01-31T03:25:28Z</dcterms:modified>
  <cp:version>983040</cp:version>
</cp:coreProperties>
</file>