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29" w:type="dxa"/>
        <w:tblLayout w:type="fixed"/>
        <w:tblLook w:val="00A0" w:firstRow="1" w:lastRow="0" w:firstColumn="1" w:lastColumn="0" w:noHBand="0" w:noVBand="0"/>
      </w:tblPr>
      <w:tblGrid>
        <w:gridCol w:w="1356"/>
        <w:gridCol w:w="6832"/>
        <w:gridCol w:w="540"/>
        <w:gridCol w:w="1260"/>
        <w:gridCol w:w="41"/>
      </w:tblGrid>
      <w:tr>
        <w:tblPrEx/>
        <w:trPr>
          <w:trHeight w:val="2698"/>
        </w:trPr>
        <w:tc>
          <w:tcPr>
            <w:gridSpan w:val="5"/>
            <w:tcW w:w="10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8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26"/>
      </w:pPr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 определении числа рабочих мест для трудоустройства </w:t>
      </w:r>
      <w:r>
        <w:rPr>
          <w:rFonts w:ascii="Times New Roman" w:hAnsi="Times New Roman"/>
          <w:sz w:val="28"/>
          <w:szCs w:val="28"/>
        </w:rPr>
        <w:t xml:space="preserve">граждан, особо нуждающихся в социальной защите в соответствии с нормативными правовыми актами Новосибирской области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7 части 1 статьи 10 Федерального закон</w:t>
      </w:r>
      <w:r>
        <w:rPr>
          <w:rFonts w:ascii="Times New Roman" w:hAnsi="Times New Roman"/>
          <w:sz w:val="28"/>
          <w:szCs w:val="28"/>
        </w:rPr>
        <w:t xml:space="preserve">а от 12.12.2023 № 565-ФЗ «О занятости населения в Российской Федерации», пунктом 6.1 статьи 4 Закона Новосибирской области от 10.12.2012 № 279-ОЗ «О разграничении полномочий органов государственной власти Новосибирской области в сфере занятости населения»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ПРИКАЗЫВАЮ:</w:t>
      </w:r>
      <w:r>
        <w:rPr>
          <w:rFonts w:ascii="Times New Roman" w:hAnsi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Theme="minorHAnsi"/>
          <w:sz w:val="28"/>
          <w:szCs w:val="28"/>
          <w:lang w:eastAsia="en-US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numPr>
          <w:ilvl w:val="0"/>
          <w:numId w:val="2"/>
        </w:numPr>
        <w:ind w:left="0" w:firstLine="720"/>
        <w:jc w:val="both"/>
        <w:spacing w:after="0" w:line="240" w:lineRule="auto"/>
        <w:tabs>
          <w:tab w:val="left" w:pos="851" w:leader="none"/>
          <w:tab w:val="left" w:pos="992" w:leader="none"/>
          <w:tab w:val="clear" w:pos="128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 число рабочих мест для трудоустройства граждан, особо нуждающихся в социальной защите </w:t>
      </w:r>
      <w:r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Новосибирской области</w:t>
      </w:r>
      <w:r>
        <w:rPr>
          <w:rFonts w:ascii="Times New Roman" w:hAnsi="Times New Roman"/>
          <w:sz w:val="28"/>
          <w:szCs w:val="28"/>
        </w:rPr>
        <w:t xml:space="preserve">, согласно приложению к настоящему приказу.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20"/>
        <w:jc w:val="both"/>
        <w:spacing w:after="0" w:line="240" w:lineRule="auto"/>
        <w:tabs>
          <w:tab w:val="left" w:pos="851" w:leader="none"/>
          <w:tab w:val="left" w:pos="992" w:leader="none"/>
          <w:tab w:val="clear" w:pos="128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перечень категорий граждан, особо нуждающихся в социальной защите </w:t>
      </w:r>
      <w:r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Новосибирской области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в отношении которых осуществляется определение числа рабочих мест для трудоустройства.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20"/>
        <w:jc w:val="both"/>
        <w:spacing w:after="0" w:line="240" w:lineRule="auto"/>
        <w:tabs>
          <w:tab w:val="left" w:pos="851" w:leader="none"/>
          <w:tab w:val="left" w:pos="992" w:leader="none"/>
          <w:tab w:val="clear" w:pos="128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действие настоящего приказа не распространяется на правоотношения, регулирующие вопросы квотирования рабочих мест для трудоустройства инвалидов и квотирования рабочих мест для детей, ищущих работу.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20"/>
        <w:jc w:val="both"/>
        <w:spacing w:after="0" w:line="240" w:lineRule="auto"/>
        <w:tabs>
          <w:tab w:val="left" w:pos="851" w:leader="none"/>
          <w:tab w:val="left" w:pos="992" w:leader="none"/>
          <w:tab w:val="clear" w:pos="128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заместителя министра труда и социального развития Новосибирской области </w:t>
      </w:r>
      <w:r>
        <w:rPr>
          <w:rFonts w:ascii="Times New Roman" w:hAnsi="Times New Roman"/>
          <w:sz w:val="28"/>
          <w:szCs w:val="28"/>
        </w:rPr>
        <w:t xml:space="preserve">Машанова</w:t>
      </w:r>
      <w:r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>
          <w:headerReference w:type="default" r:id="rId9"/>
          <w:headerReference w:type="first" r:id="rId10"/>
          <w:footerReference w:type="first" r:id="rId18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Министр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Е.В. </w:t>
      </w:r>
      <w:r>
        <w:rPr>
          <w:rFonts w:ascii="Times New Roman" w:hAnsi="Times New Roman"/>
          <w:color w:val="000000"/>
          <w:sz w:val="28"/>
          <w:szCs w:val="28"/>
        </w:rPr>
        <w:t xml:space="preserve">Бахарева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УТВЕРЖДЕН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приказом</w:t>
      </w:r>
      <w:r>
        <w:rPr>
          <w:rFonts w:ascii="Times New Roman" w:hAnsi="Times New Roman"/>
          <w:sz w:val="28"/>
          <w:szCs w:val="28"/>
          <w:lang w:eastAsia="en-US"/>
        </w:rPr>
        <w:t xml:space="preserve"> министерства труда 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социального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развития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</w:t>
      </w:r>
      <w:r>
        <w:rPr>
          <w:rFonts w:ascii="Times New Roman" w:hAnsi="Times New Roman"/>
          <w:sz w:val="28"/>
          <w:szCs w:val="28"/>
          <w:lang w:eastAsia="en-US"/>
        </w:rPr>
        <w:t xml:space="preserve"> _________ № 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категорий</w:t>
      </w:r>
      <w:r>
        <w:rPr>
          <w:rFonts w:ascii="Times New Roman" w:hAnsi="Times New Roman"/>
          <w:b/>
          <w:bCs/>
          <w:sz w:val="28"/>
          <w:szCs w:val="28"/>
        </w:rPr>
        <w:t xml:space="preserve"> граждан, особо нуждающихся в социальной защите </w:t>
      </w:r>
      <w:r>
        <w:rPr>
          <w:rFonts w:ascii="Times New Roman" w:hAnsi="Times New Roman"/>
          <w:b/>
          <w:bCs/>
          <w:sz w:val="28"/>
          <w:szCs w:val="28"/>
        </w:rPr>
        <w:t xml:space="preserve">в соответствии с нормативными правовыми актами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в отношении которых осуществляется определение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числа рабочих мест для трудоустройства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Граждане, испытывающие трудности в поиске работы, категории которых определен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ы пунктом 4 части 1 статьи 2 Федерального закона от 12.12.2023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 565-ФЗ «О занятости населения в Российской Федерации».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Лица, принимавшие в соответствии с решениями органов государственной власти Донецкой Народной Республики, Луганской Народной </w:t>
      </w:r>
      <w:r>
        <w:rPr>
          <w:rFonts w:ascii="Times New Roman" w:hAnsi="Times New Roman"/>
          <w:sz w:val="28"/>
          <w:szCs w:val="28"/>
        </w:rPr>
        <w:t xml:space="preserve">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Лица, заключившие контракт (имевшие иные правоотношения) с организациями, содействующими выполнению задач, возложенны</w:t>
      </w:r>
      <w:r>
        <w:rPr>
          <w:rFonts w:ascii="Times New Roman" w:hAnsi="Times New Roman"/>
          <w:sz w:val="28"/>
          <w:szCs w:val="28"/>
        </w:rPr>
        <w:t xml:space="preserve">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tabs>
          <w:tab w:val="right" w:pos="992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Члены семей лиц, указанных в пунктах 2, 3 настоящего перечня, погибших (умерших) при выполнении задач в ходе специальной военной операции (боевых </w:t>
      </w:r>
      <w:r>
        <w:rPr>
          <w:rFonts w:ascii="Times New Roman" w:hAnsi="Times New Roman"/>
          <w:sz w:val="28"/>
          <w:szCs w:val="28"/>
        </w:rPr>
        <w:t xml:space="preserve">действий),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20"/>
        <w:jc w:val="both"/>
        <w:spacing w:after="0" w:line="240" w:lineRule="auto"/>
        <w:tabs>
          <w:tab w:val="right" w:pos="9922" w:leader="none"/>
        </w:tabs>
        <w:rPr>
          <w:rFonts w:ascii="Times New Roman" w:hAnsi="Times New Roman"/>
          <w:sz w:val="28"/>
          <w:szCs w:val="28"/>
        </w:rPr>
        <w:sectPr>
          <w:headerReference w:type="default" r:id="rId11"/>
          <w:headerReference w:type="first" r:id="rId12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ПРИЛОЖЕНИЕ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</w:t>
      </w:r>
      <w:r>
        <w:rPr>
          <w:rFonts w:ascii="Times New Roman" w:hAnsi="Times New Roman"/>
          <w:sz w:val="28"/>
          <w:szCs w:val="28"/>
          <w:lang w:eastAsia="en-US"/>
        </w:rPr>
        <w:t xml:space="preserve"> приказу министерства труда 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социального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развития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</w:t>
      </w:r>
      <w:r>
        <w:rPr>
          <w:rFonts w:ascii="Times New Roman" w:hAnsi="Times New Roman"/>
          <w:sz w:val="28"/>
          <w:szCs w:val="28"/>
          <w:lang w:eastAsia="en-US"/>
        </w:rPr>
        <w:t xml:space="preserve"> _________ № 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Число рабочих мест для трудоустройства граждан,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особо нуждающихся в социальной защите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 соответствии с нормативными правовыми актами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Определ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ение числа рабочих мест для трудоустройства граждан, особо нуждающихся в социальной защите </w:t>
      </w:r>
      <w:r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резервирование рабочих мест), на текущий год осуществляют работодатели, среднесписочная численность работников которых на конец IV квартала предыдущего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составляла более 250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Гос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ударственные казенные учреждения Новосибирской области центры занятости населения (далее – центры занятости населения) ежегодно, до 15 января текущего года, информируют работодателей, среднесписочная численность работников которых на коне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 IV квартала предыдущего года составляла более 250 человек, о необходимости резервирования рабочих мест посредством размещения информации на Интерактивном портале службы занятости населения Новосибирской области (адрес в сети Интернет http://nszn.nso.ru).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 Резервирование рабочих мест в текущем году определяется работодателем в размере 1% от среднесписочной численности работников за IV квартал предыдущего года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без учета работников филиалов 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представительств работодателя, расположенных в других субъектах Российской Федерации, и закрепляется в локальном нормативном акте работодателя.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10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числа рабочих мест для резервирования округление дробного числа производится в сторону уменьшения до целого значения.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Количество зарезервированных рабочих мест может изменяться один раз в квартал в течение года в случае уменьшения или увеличения у работодателей среднесписочно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 численности работников более чем на 10%. Перерасчет количества зарезервированных рабочих мест осуществляется в квартале, следующем за кварталом текущего года, в котором уменьшение или увеличение среднесписочной численности работников составило более 10%.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2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Граждане, претендующие на замещение зарезервированных рабочих мест, представляю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 работодателю документы, подтверждающие их отнесение к одной из категорий граждан, особо нуждающихся в социальной защите, перечень которых утвержден настоящим приказом министерства труда и социального развития Новосибирской области (далее – министерство).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29"/>
        <w:jc w:val="both"/>
        <w:rPr>
          <w:rFonts w:ascii="Times New Roman" w:hAnsi="Times New Roman" w:cs="Times New Roman"/>
          <w:sz w:val="28"/>
          <w:szCs w:val="28"/>
          <w:highlight w:val="white"/>
        </w:rPr>
        <w:sectPr>
          <w:headerReference w:type="default" r:id="rId13"/>
          <w:headerReference w:type="first" r:id="rId14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Работодатель имеет право принимать на работу на зарезервированные рабочие     места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граждан,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особо     нуждающихся     в     социальной   защите,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29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  <w:sectPr>
          <w:headerReference w:type="first" r:id="rId15"/>
          <w:footnotePr/>
          <w:endnotePr/>
          <w:type w:val="continuous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непосредственно  обратившихся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к  нему,  на  равных  основаниях  с   гражданами,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29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особо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нуждающимися в социальной защите, имеющими направление центров занятости населения.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Выполнением обязанности работодателя по резервированию рабочих мест, считается трудоустройство граждан, относящихся к одной из категорий граждан, особо нуждающихся в социальной защите, перечень которых утвержден настоящим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 Освобождаются от резервирования рабочих мест работодатели в следующих случаях: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2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 нахождение в стадии ликвидации или банкротства;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2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на период простоя (временной приостановки работы по причинам экономического, технологического, технического или организационного характера);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2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на период введения режима повышенной готовности или чрезвычайной ситуации в соответствии с Федеральным законом от 21.12.1994 № 68-ФЗ «О защите населения и территорий от чрезвычайных ситуаций природного и техногенного характера».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2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 Работодатели, осуществляющие резервирование рабочих мест, ежеквартально, до десятого числа месяца, следующего за отчетным квартало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м, представляют в центр занятости населения по месту своего нахождения информацию о трудоустройстве граждан, особо нуждающихся в социальной защите, на зарезервированные рабочие места (далее – информация) по форме, согласно приложению к настоящему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числу рабочих мест для трудоустройства граждан,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особо нуждающихся в социальной защите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102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Информация представляется работодателями в электронной форме путем ее направления на официальную электронную почту центра занятости населения.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 Центры занятости населения обеспечивают сбор и формирование статистической отче</w:t>
      </w:r>
      <w:r>
        <w:rPr>
          <w:rFonts w:ascii="Times New Roman" w:hAnsi="Times New Roman" w:cs="Times New Roman"/>
          <w:sz w:val="28"/>
          <w:szCs w:val="28"/>
        </w:rPr>
        <w:t xml:space="preserve">тности на основе поступающей от работодателей информации и представляют обобщенную информацию в управление занятости населения министерства ежеквартально, до 15 числа месяца, следующего за отчетным кварталом.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0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9"/>
        <w:ind w:left="4961" w:firstLine="0"/>
        <w:jc w:val="center"/>
        <w:rPr>
          <w:rFonts w:ascii="Times New Roman" w:hAnsi="Times New Roman" w:cs="Times New Roman"/>
          <w:sz w:val="28"/>
          <w:szCs w:val="28"/>
        </w:rPr>
        <w:sectPr>
          <w:headerReference w:type="first" r:id="rId16"/>
          <w:footnotePr/>
          <w:endnotePr/>
          <w:type w:val="continuous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9"/>
        <w:ind w:left="4961" w:firstLine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</w:r>
    </w:p>
    <w:p>
      <w:pPr>
        <w:ind w:left="4961"/>
        <w:jc w:val="center"/>
        <w:spacing w:after="0" w:line="240" w:lineRule="auto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числу рабочих мест для трудоустройства граждан, особо нуждающихся в социальной защите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Новосибирской области</w:t>
      </w:r>
      <w:r>
        <w:rPr>
          <w:rFonts w:ascii="Times New Roman" w:hAnsi="Times New Roman"/>
          <w:color w:val="000000" w:themeColor="text1"/>
          <w:sz w:val="32"/>
          <w:szCs w:val="32"/>
        </w:rPr>
      </w:r>
      <w:r>
        <w:rPr>
          <w:rFonts w:ascii="Times New Roman" w:hAnsi="Times New Roman"/>
          <w:color w:val="000000" w:themeColor="text1"/>
          <w:sz w:val="32"/>
          <w:szCs w:val="32"/>
        </w:rPr>
      </w:r>
    </w:p>
    <w:p>
      <w:pPr>
        <w:pStyle w:val="103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pStyle w:val="1030"/>
        <w:jc w:val="center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white"/>
        </w:rPr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bCs/>
          <w:sz w:val="27"/>
          <w:szCs w:val="27"/>
        </w:rPr>
      </w:r>
      <w:r>
        <w:rPr>
          <w:rFonts w:ascii="Times New Roman" w:hAnsi="Times New Roman"/>
          <w:b/>
          <w:bCs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7"/>
          <w:szCs w:val="27"/>
          <w:highlight w:val="white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о</w:t>
      </w:r>
      <w:r>
        <w:rPr>
          <w:rFonts w:ascii="Times New Roman" w:hAnsi="Times New Roman"/>
          <w:b/>
          <w:bCs/>
          <w:sz w:val="27"/>
          <w:szCs w:val="27"/>
        </w:rPr>
        <w:t xml:space="preserve"> трудоустройстве граждан, особо нуждающихся в социальной защите </w:t>
      </w:r>
      <w:r>
        <w:rPr>
          <w:rFonts w:ascii="Times New Roman" w:hAnsi="Times New Roman"/>
          <w:b/>
          <w:bCs/>
          <w:sz w:val="28"/>
          <w:szCs w:val="28"/>
        </w:rPr>
        <w:t xml:space="preserve">в соответствии с нормативными правовыми актами Новосибирской области</w:t>
      </w:r>
      <w:r>
        <w:rPr>
          <w:rFonts w:ascii="Times New Roman" w:hAnsi="Times New Roman"/>
          <w:b/>
          <w:bCs/>
          <w:sz w:val="27"/>
          <w:szCs w:val="27"/>
        </w:rPr>
        <w:t xml:space="preserve">, на зарезервированные рабочие места</w:t>
      </w:r>
      <w:r>
        <w:rPr>
          <w:rFonts w:ascii="Times New Roman" w:hAnsi="Times New Roman"/>
          <w:b/>
          <w:bCs/>
          <w:sz w:val="27"/>
          <w:szCs w:val="27"/>
          <w:highlight w:val="white"/>
        </w:rPr>
      </w:r>
      <w:r>
        <w:rPr>
          <w:rFonts w:ascii="Times New Roman" w:hAnsi="Times New Roman"/>
          <w:b/>
          <w:bCs/>
          <w:sz w:val="27"/>
          <w:szCs w:val="27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Style w:val="1017"/>
        <w:tblW w:w="0" w:type="auto"/>
        <w:tblLayout w:type="fixed"/>
        <w:tblLook w:val="04A0" w:firstRow="1" w:lastRow="0" w:firstColumn="1" w:lastColumn="0" w:noHBand="0" w:noVBand="1"/>
      </w:tblPr>
      <w:tblGrid>
        <w:gridCol w:w="8187"/>
        <w:gridCol w:w="1950"/>
      </w:tblGrid>
      <w:tr>
        <w:tblPrEx/>
        <w:trPr/>
        <w:tc>
          <w:tcPr>
            <w:tcW w:w="8187" w:type="dxa"/>
            <w:textDirection w:val="lrTb"/>
            <w:noWrap w:val="false"/>
          </w:tcPr>
          <w:p>
            <w:pPr>
              <w:pStyle w:val="1029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работодателя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textDirection w:val="lrTb"/>
            <w:noWrap w:val="false"/>
          </w:tcPr>
          <w:p>
            <w:pPr>
              <w:pStyle w:val="1029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ИНН работодателя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textDirection w:val="lrTb"/>
            <w:noWrap w:val="false"/>
          </w:tcPr>
          <w:p>
            <w:pPr>
              <w:pStyle w:val="1029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Среднесписочная 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расчета количества зарезервированных рабочих мест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textDirection w:val="lrTb"/>
            <w:noWrap w:val="false"/>
          </w:tcPr>
          <w:p>
            <w:pPr>
              <w:pStyle w:val="1029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Общее число зарезервированных рабочих мест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textDirection w:val="lrTb"/>
            <w:noWrap w:val="false"/>
          </w:tcPr>
          <w:p>
            <w:pPr>
              <w:pStyle w:val="1029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занятых рабочих мест для трудоустройства граждан, особо нуждающихся в социальной защите, на которые трудоустроены: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187" w:type="dxa"/>
            <w:vMerge w:val="restart"/>
            <w:textDirection w:val="lrTb"/>
            <w:noWrap w:val="false"/>
          </w:tcPr>
          <w:p>
            <w:pPr>
              <w:pStyle w:val="1029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Граждане, испытывающие трудности в поиске работы, в том числе: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textDirection w:val="lrTb"/>
            <w:noWrap w:val="false"/>
          </w:tcPr>
          <w:p>
            <w:pPr>
              <w:pStyle w:val="1029"/>
              <w:ind w:left="992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лица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освобожденные из учреждений, исполняющих наказание в виде лишения свободы, и ищущие работу в течение одного года с даты освобождения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textDirection w:val="lrTb"/>
            <w:noWrap w:val="false"/>
          </w:tcPr>
          <w:p>
            <w:pPr>
              <w:pStyle w:val="1029"/>
              <w:ind w:left="992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граждане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предпенсионного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187" w:type="dxa"/>
            <w:textDirection w:val="lrTb"/>
            <w:noWrap w:val="false"/>
          </w:tcPr>
          <w:p>
            <w:pPr>
              <w:pStyle w:val="1029"/>
              <w:ind w:left="992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беженцы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 вынужденные переселенцы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187" w:type="dxa"/>
            <w:vMerge w:val="restart"/>
            <w:textDirection w:val="lrTb"/>
            <w:noWrap w:val="false"/>
          </w:tcPr>
          <w:p>
            <w:pPr>
              <w:pStyle w:val="1029"/>
              <w:ind w:left="992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граждане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уволенные с военной службы, и члены их семей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187" w:type="dxa"/>
            <w:vMerge w:val="restart"/>
            <w:textDirection w:val="lrTb"/>
            <w:noWrap w:val="false"/>
          </w:tcPr>
          <w:p>
            <w:pPr>
              <w:pStyle w:val="1029"/>
              <w:ind w:left="992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одинокие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 многодетные родители, усыновители, опекуны (попечители), воспитывающие несовершеннолетних детей,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187" w:type="dxa"/>
            <w:vMerge w:val="restart"/>
            <w:textDirection w:val="lrTb"/>
            <w:noWrap w:val="false"/>
          </w:tcPr>
          <w:p>
            <w:pPr>
              <w:pStyle w:val="1029"/>
              <w:ind w:left="992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граждане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подвергшиеся воздействию радиации вследствие радиационных аварий и катастроф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187" w:type="dxa"/>
            <w:vMerge w:val="restart"/>
            <w:textDirection w:val="lrTb"/>
            <w:noWrap w:val="false"/>
          </w:tcPr>
          <w:p>
            <w:pPr>
              <w:pStyle w:val="1029"/>
              <w:ind w:left="992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граждане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 возрасте от 18 до 25 лет, имеющие среднее профессиональное образование или выс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шее образование и ищущие работу в течение одного года с даты выдачи им документа об образовании и о квалификации (в случае прохождения указанными гражданами в данный период военной службы по призыву – с даты окончания прохождения военной службы по призыву)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1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 Лица, принимавшие в соответствии с решениями органов государственной власти Донецкой Народной Республики, Луганской Народной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1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3. Лица, заключившие контракт (имевшие иные правоотношения) с организациями, содействующими выполнению задач, возложенн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1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4. Члены семей лиц, указанных в пунктах 2, 3 настоящей информации, погибших (умерших) при выполнении задач в ходе специальной военной операции (боевых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действий),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187" w:type="dxa"/>
            <w:vMerge w:val="restart"/>
            <w:textDirection w:val="lrTb"/>
            <w:noWrap w:val="false"/>
          </w:tcPr>
          <w:p>
            <w:pPr>
              <w:pStyle w:val="1029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Дата заполнения отчета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pStyle w:val="102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r/>
      <w:r/>
    </w:p>
    <w:sectPr>
      <w:headerReference w:type="first" r:id="rId17"/>
      <w:footnotePr/>
      <w:endnotePr/>
      <w:type w:val="nextPage"/>
      <w:pgSz w:w="11906" w:h="16838" w:orient="portrait"/>
      <w:pgMar w:top="1134" w:right="567" w:bottom="1134" w:left="1417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10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5013436"/>
      <w:docPartObj>
        <w:docPartGallery w:val="Page Numbers (Top of Page)"/>
        <w:docPartUnique w:val="true"/>
      </w:docPartObj>
      <w:rPr/>
    </w:sdtPr>
    <w:sdtContent>
      <w:p>
        <w:pPr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2</w:t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13501629"/>
      <w:docPartObj>
        <w:docPartGallery w:val="Page Numbers (Top of Page)"/>
        <w:docPartUnique w:val="true"/>
      </w:docPartObj>
      <w:rPr/>
    </w:sdtPr>
    <w:sdtContent>
      <w:p>
        <w:pPr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2</w:t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jc w:val="center"/>
      <w:rPr>
        <w:sz w:val="22"/>
        <w:szCs w:val="22"/>
      </w:rPr>
    </w:pPr>
    <w:r>
      <w:rPr>
        <w:sz w:val="22"/>
        <w:szCs w:val="22"/>
      </w:rPr>
      <w:t xml:space="preserve">2</w:t>
    </w:r>
    <w:r>
      <w:rPr>
        <w:sz w:val="22"/>
        <w:szCs w:val="22"/>
      </w:rPr>
    </w:r>
    <w:r>
      <w:rPr>
        <w:sz w:val="22"/>
        <w:szCs w:val="22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jc w:val="center"/>
      <w:rPr>
        <w:sz w:val="24"/>
        <w:szCs w:val="24"/>
      </w:rPr>
    </w:pPr>
    <w:r>
      <w:rPr>
        <w:sz w:val="24"/>
        <w:szCs w:val="24"/>
      </w:rPr>
      <w:t xml:space="preserve">2</w:t>
    </w:r>
    <w:r>
      <w:rPr>
        <w:sz w:val="24"/>
        <w:szCs w:val="24"/>
      </w:rPr>
    </w:r>
    <w:r>
      <w:rPr>
        <w:sz w:val="24"/>
        <w:szCs w:val="24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4472" w:hanging="360"/>
      </w:pPr>
      <w:rPr>
        <w:rFonts w:hint="default" w:ascii="Times New Roman" w:hAnsi="Times New Roman" w:cs="Times New Roman"/>
        <w:b w:val="0"/>
        <w:i w:val="0"/>
        <w:spacing w:val="-2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12"/>
  </w:num>
  <w:num w:numId="11">
    <w:abstractNumId w:val="10"/>
  </w:num>
  <w:num w:numId="12">
    <w:abstractNumId w:val="13"/>
  </w:num>
  <w:num w:numId="13">
    <w:abstractNumId w:val="4"/>
  </w:num>
  <w:num w:numId="14">
    <w:abstractNumId w:val="6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2" w:default="1">
    <w:name w:val="Normal"/>
    <w:qFormat/>
    <w:rPr>
      <w:rFonts w:ascii="Calibri" w:hAnsi="Calibri" w:eastAsia="Times New Roman" w:cs="Times New Roman"/>
      <w:lang w:eastAsia="ru-RU"/>
    </w:rPr>
  </w:style>
  <w:style w:type="paragraph" w:styleId="823">
    <w:name w:val="Heading 1"/>
    <w:basedOn w:val="822"/>
    <w:next w:val="822"/>
    <w:link w:val="84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24">
    <w:name w:val="Heading 2"/>
    <w:basedOn w:val="822"/>
    <w:next w:val="822"/>
    <w:link w:val="85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25">
    <w:name w:val="Heading 3"/>
    <w:basedOn w:val="822"/>
    <w:next w:val="822"/>
    <w:link w:val="85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26">
    <w:name w:val="Heading 4"/>
    <w:basedOn w:val="822"/>
    <w:next w:val="822"/>
    <w:link w:val="1013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827">
    <w:name w:val="Heading 5"/>
    <w:basedOn w:val="822"/>
    <w:next w:val="822"/>
    <w:link w:val="85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8">
    <w:name w:val="Heading 6"/>
    <w:basedOn w:val="822"/>
    <w:next w:val="822"/>
    <w:link w:val="85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29">
    <w:name w:val="Heading 7"/>
    <w:basedOn w:val="822"/>
    <w:next w:val="822"/>
    <w:link w:val="85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30">
    <w:name w:val="Heading 8"/>
    <w:basedOn w:val="822"/>
    <w:next w:val="822"/>
    <w:link w:val="85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31">
    <w:name w:val="Heading 9"/>
    <w:basedOn w:val="822"/>
    <w:next w:val="822"/>
    <w:link w:val="85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Heading 1 Char"/>
    <w:basedOn w:val="832"/>
    <w:uiPriority w:val="9"/>
    <w:rPr>
      <w:rFonts w:ascii="Arial" w:hAnsi="Arial" w:eastAsia="Arial" w:cs="Arial"/>
      <w:sz w:val="40"/>
      <w:szCs w:val="40"/>
    </w:rPr>
  </w:style>
  <w:style w:type="character" w:styleId="836" w:customStyle="1">
    <w:name w:val="Heading 2 Char"/>
    <w:basedOn w:val="832"/>
    <w:uiPriority w:val="9"/>
    <w:rPr>
      <w:rFonts w:ascii="Arial" w:hAnsi="Arial" w:eastAsia="Arial" w:cs="Arial"/>
      <w:sz w:val="34"/>
    </w:rPr>
  </w:style>
  <w:style w:type="character" w:styleId="837" w:customStyle="1">
    <w:name w:val="Heading 3 Char"/>
    <w:basedOn w:val="832"/>
    <w:uiPriority w:val="9"/>
    <w:rPr>
      <w:rFonts w:ascii="Arial" w:hAnsi="Arial" w:eastAsia="Arial" w:cs="Arial"/>
      <w:sz w:val="30"/>
      <w:szCs w:val="30"/>
    </w:rPr>
  </w:style>
  <w:style w:type="character" w:styleId="838" w:customStyle="1">
    <w:name w:val="Heading 5 Char"/>
    <w:basedOn w:val="832"/>
    <w:uiPriority w:val="9"/>
    <w:rPr>
      <w:rFonts w:ascii="Arial" w:hAnsi="Arial" w:eastAsia="Arial" w:cs="Arial"/>
      <w:b/>
      <w:bCs/>
      <w:sz w:val="24"/>
      <w:szCs w:val="24"/>
    </w:rPr>
  </w:style>
  <w:style w:type="character" w:styleId="839" w:customStyle="1">
    <w:name w:val="Heading 6 Char"/>
    <w:basedOn w:val="832"/>
    <w:uiPriority w:val="9"/>
    <w:rPr>
      <w:rFonts w:ascii="Arial" w:hAnsi="Arial" w:eastAsia="Arial" w:cs="Arial"/>
      <w:b/>
      <w:bCs/>
      <w:sz w:val="22"/>
      <w:szCs w:val="22"/>
    </w:rPr>
  </w:style>
  <w:style w:type="character" w:styleId="840" w:customStyle="1">
    <w:name w:val="Heading 7 Char"/>
    <w:basedOn w:val="8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1" w:customStyle="1">
    <w:name w:val="Heading 8 Char"/>
    <w:basedOn w:val="832"/>
    <w:uiPriority w:val="9"/>
    <w:rPr>
      <w:rFonts w:ascii="Arial" w:hAnsi="Arial" w:eastAsia="Arial" w:cs="Arial"/>
      <w:i/>
      <w:iCs/>
      <w:sz w:val="22"/>
      <w:szCs w:val="22"/>
    </w:rPr>
  </w:style>
  <w:style w:type="character" w:styleId="842" w:customStyle="1">
    <w:name w:val="Heading 9 Char"/>
    <w:basedOn w:val="832"/>
    <w:uiPriority w:val="9"/>
    <w:rPr>
      <w:rFonts w:ascii="Arial" w:hAnsi="Arial" w:eastAsia="Arial" w:cs="Arial"/>
      <w:i/>
      <w:iCs/>
      <w:sz w:val="21"/>
      <w:szCs w:val="21"/>
    </w:rPr>
  </w:style>
  <w:style w:type="character" w:styleId="843" w:customStyle="1">
    <w:name w:val="Title Char"/>
    <w:basedOn w:val="832"/>
    <w:uiPriority w:val="10"/>
    <w:rPr>
      <w:sz w:val="48"/>
      <w:szCs w:val="48"/>
    </w:rPr>
  </w:style>
  <w:style w:type="character" w:styleId="844" w:customStyle="1">
    <w:name w:val="Subtitle Char"/>
    <w:basedOn w:val="832"/>
    <w:uiPriority w:val="11"/>
    <w:rPr>
      <w:sz w:val="24"/>
      <w:szCs w:val="24"/>
    </w:rPr>
  </w:style>
  <w:style w:type="character" w:styleId="845" w:customStyle="1">
    <w:name w:val="Quote Char"/>
    <w:uiPriority w:val="29"/>
    <w:rPr>
      <w:i/>
    </w:rPr>
  </w:style>
  <w:style w:type="character" w:styleId="846" w:customStyle="1">
    <w:name w:val="Intense Quote Char"/>
    <w:uiPriority w:val="30"/>
    <w:rPr>
      <w:i/>
    </w:rPr>
  </w:style>
  <w:style w:type="character" w:styleId="847" w:customStyle="1">
    <w:name w:val="Footnote Text Char"/>
    <w:uiPriority w:val="99"/>
    <w:rPr>
      <w:sz w:val="18"/>
    </w:rPr>
  </w:style>
  <w:style w:type="character" w:styleId="848" w:customStyle="1">
    <w:name w:val="Endnote Text Char"/>
    <w:uiPriority w:val="99"/>
    <w:rPr>
      <w:sz w:val="20"/>
    </w:rPr>
  </w:style>
  <w:style w:type="character" w:styleId="849" w:customStyle="1">
    <w:name w:val="Заголовок 1 Знак"/>
    <w:basedOn w:val="832"/>
    <w:link w:val="823"/>
    <w:uiPriority w:val="9"/>
    <w:rPr>
      <w:rFonts w:ascii="Arial" w:hAnsi="Arial" w:eastAsia="Arial" w:cs="Arial"/>
      <w:sz w:val="40"/>
      <w:szCs w:val="40"/>
    </w:rPr>
  </w:style>
  <w:style w:type="character" w:styleId="850" w:customStyle="1">
    <w:name w:val="Заголовок 2 Знак"/>
    <w:basedOn w:val="832"/>
    <w:link w:val="824"/>
    <w:uiPriority w:val="9"/>
    <w:rPr>
      <w:rFonts w:ascii="Arial" w:hAnsi="Arial" w:eastAsia="Arial" w:cs="Arial"/>
      <w:sz w:val="34"/>
    </w:rPr>
  </w:style>
  <w:style w:type="character" w:styleId="851" w:customStyle="1">
    <w:name w:val="Заголовок 3 Знак"/>
    <w:basedOn w:val="832"/>
    <w:link w:val="825"/>
    <w:uiPriority w:val="9"/>
    <w:rPr>
      <w:rFonts w:ascii="Arial" w:hAnsi="Arial" w:eastAsia="Arial" w:cs="Arial"/>
      <w:sz w:val="30"/>
      <w:szCs w:val="30"/>
    </w:rPr>
  </w:style>
  <w:style w:type="character" w:styleId="852" w:customStyle="1">
    <w:name w:val="Heading 4 Char"/>
    <w:basedOn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853" w:customStyle="1">
    <w:name w:val="Заголовок 5 Знак"/>
    <w:basedOn w:val="832"/>
    <w:link w:val="827"/>
    <w:uiPriority w:val="9"/>
    <w:rPr>
      <w:rFonts w:ascii="Arial" w:hAnsi="Arial" w:eastAsia="Arial" w:cs="Arial"/>
      <w:b/>
      <w:bCs/>
      <w:sz w:val="24"/>
      <w:szCs w:val="24"/>
    </w:rPr>
  </w:style>
  <w:style w:type="character" w:styleId="854" w:customStyle="1">
    <w:name w:val="Заголовок 6 Знак"/>
    <w:basedOn w:val="832"/>
    <w:link w:val="828"/>
    <w:uiPriority w:val="9"/>
    <w:rPr>
      <w:rFonts w:ascii="Arial" w:hAnsi="Arial" w:eastAsia="Arial" w:cs="Arial"/>
      <w:b/>
      <w:bCs/>
      <w:sz w:val="22"/>
      <w:szCs w:val="22"/>
    </w:rPr>
  </w:style>
  <w:style w:type="character" w:styleId="855" w:customStyle="1">
    <w:name w:val="Заголовок 7 Знак"/>
    <w:basedOn w:val="832"/>
    <w:link w:val="8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6" w:customStyle="1">
    <w:name w:val="Заголовок 8 Знак"/>
    <w:basedOn w:val="832"/>
    <w:link w:val="830"/>
    <w:uiPriority w:val="9"/>
    <w:rPr>
      <w:rFonts w:ascii="Arial" w:hAnsi="Arial" w:eastAsia="Arial" w:cs="Arial"/>
      <w:i/>
      <w:iCs/>
      <w:sz w:val="22"/>
      <w:szCs w:val="22"/>
    </w:rPr>
  </w:style>
  <w:style w:type="character" w:styleId="857" w:customStyle="1">
    <w:name w:val="Заголовок 9 Знак"/>
    <w:basedOn w:val="832"/>
    <w:link w:val="831"/>
    <w:uiPriority w:val="9"/>
    <w:rPr>
      <w:rFonts w:ascii="Arial" w:hAnsi="Arial" w:eastAsia="Arial" w:cs="Arial"/>
      <w:i/>
      <w:iCs/>
      <w:sz w:val="21"/>
      <w:szCs w:val="21"/>
    </w:rPr>
  </w:style>
  <w:style w:type="paragraph" w:styleId="858">
    <w:name w:val="No Spacing"/>
    <w:uiPriority w:val="1"/>
    <w:qFormat/>
    <w:pPr>
      <w:spacing w:after="0" w:line="240" w:lineRule="auto"/>
    </w:pPr>
  </w:style>
  <w:style w:type="paragraph" w:styleId="859">
    <w:name w:val="Title"/>
    <w:basedOn w:val="822"/>
    <w:next w:val="822"/>
    <w:link w:val="860"/>
    <w:uiPriority w:val="10"/>
    <w:qFormat/>
    <w:pPr>
      <w:contextualSpacing/>
      <w:spacing w:before="300"/>
    </w:pPr>
    <w:rPr>
      <w:sz w:val="48"/>
      <w:szCs w:val="48"/>
    </w:rPr>
  </w:style>
  <w:style w:type="character" w:styleId="860" w:customStyle="1">
    <w:name w:val="Название Знак"/>
    <w:basedOn w:val="832"/>
    <w:link w:val="859"/>
    <w:uiPriority w:val="10"/>
    <w:rPr>
      <w:sz w:val="48"/>
      <w:szCs w:val="48"/>
    </w:rPr>
  </w:style>
  <w:style w:type="paragraph" w:styleId="861">
    <w:name w:val="Subtitle"/>
    <w:basedOn w:val="822"/>
    <w:next w:val="822"/>
    <w:link w:val="862"/>
    <w:uiPriority w:val="11"/>
    <w:qFormat/>
    <w:pPr>
      <w:spacing w:before="200"/>
    </w:pPr>
    <w:rPr>
      <w:sz w:val="24"/>
      <w:szCs w:val="24"/>
    </w:rPr>
  </w:style>
  <w:style w:type="character" w:styleId="862" w:customStyle="1">
    <w:name w:val="Подзаголовок Знак"/>
    <w:basedOn w:val="832"/>
    <w:link w:val="861"/>
    <w:uiPriority w:val="11"/>
    <w:rPr>
      <w:sz w:val="24"/>
      <w:szCs w:val="24"/>
    </w:rPr>
  </w:style>
  <w:style w:type="paragraph" w:styleId="863">
    <w:name w:val="Quote"/>
    <w:basedOn w:val="822"/>
    <w:next w:val="822"/>
    <w:link w:val="864"/>
    <w:uiPriority w:val="29"/>
    <w:qFormat/>
    <w:pPr>
      <w:ind w:left="720" w:right="720"/>
    </w:pPr>
    <w:rPr>
      <w:i/>
    </w:rPr>
  </w:style>
  <w:style w:type="character" w:styleId="864" w:customStyle="1">
    <w:name w:val="Цитата 2 Знак"/>
    <w:link w:val="863"/>
    <w:uiPriority w:val="29"/>
    <w:rPr>
      <w:i/>
    </w:rPr>
  </w:style>
  <w:style w:type="paragraph" w:styleId="865">
    <w:name w:val="Intense Quote"/>
    <w:basedOn w:val="822"/>
    <w:next w:val="822"/>
    <w:link w:val="8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6" w:customStyle="1">
    <w:name w:val="Выделенная цитата Знак"/>
    <w:link w:val="865"/>
    <w:uiPriority w:val="30"/>
    <w:rPr>
      <w:i/>
    </w:rPr>
  </w:style>
  <w:style w:type="character" w:styleId="867" w:customStyle="1">
    <w:name w:val="Header Char"/>
    <w:basedOn w:val="832"/>
    <w:uiPriority w:val="99"/>
  </w:style>
  <w:style w:type="character" w:styleId="868" w:customStyle="1">
    <w:name w:val="Footer Char"/>
    <w:basedOn w:val="832"/>
    <w:uiPriority w:val="99"/>
  </w:style>
  <w:style w:type="paragraph" w:styleId="869">
    <w:name w:val="Caption"/>
    <w:basedOn w:val="822"/>
    <w:next w:val="82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70" w:customStyle="1">
    <w:name w:val="Caption Char"/>
    <w:uiPriority w:val="99"/>
  </w:style>
  <w:style w:type="table" w:styleId="871" w:customStyle="1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3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5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7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9" w:customStyle="1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00" w:customStyle="1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01" w:customStyle="1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02" w:customStyle="1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03" w:customStyle="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04" w:customStyle="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05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6" w:customStyle="1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07" w:customStyle="1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08" w:customStyle="1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09" w:customStyle="1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10" w:customStyle="1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11" w:customStyle="1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12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3" w:customStyle="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14" w:customStyle="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15" w:customStyle="1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16" w:customStyle="1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17" w:customStyle="1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8" w:customStyle="1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9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4" w:customStyle="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35" w:customStyle="1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36" w:customStyle="1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37" w:customStyle="1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38" w:customStyle="1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39" w:customStyle="1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40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5" w:customStyle="1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6" w:customStyle="1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7" w:customStyle="1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8" w:customStyle="1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9" w:customStyle="1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0" w:customStyle="1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1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62" w:customStyle="1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63" w:customStyle="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64" w:customStyle="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65" w:customStyle="1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66" w:customStyle="1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67" w:customStyle="1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68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Lined - Accent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6" w:customStyle="1">
    <w:name w:val="Lined - Accent 1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7" w:customStyle="1">
    <w:name w:val="Lined - Accent 2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8" w:customStyle="1">
    <w:name w:val="Lined - Accent 3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9" w:customStyle="1">
    <w:name w:val="Lined - Accent 4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0" w:customStyle="1">
    <w:name w:val="Lined - Accent 5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1" w:customStyle="1">
    <w:name w:val="Lined - Accent 6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2" w:customStyle="1">
    <w:name w:val="Bordered &amp; Lined - Accent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3" w:customStyle="1">
    <w:name w:val="Bordered &amp; Lined - Accent 1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4" w:customStyle="1">
    <w:name w:val="Bordered &amp; Lined - Accent 2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5" w:customStyle="1">
    <w:name w:val="Bordered &amp; Lined - Accent 3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6" w:customStyle="1">
    <w:name w:val="Bordered &amp; Lined - Accent 4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7" w:customStyle="1">
    <w:name w:val="Bordered &amp; Lined - Accent 5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8" w:customStyle="1">
    <w:name w:val="Bordered &amp; Lined - Accent 6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9" w:customStyle="1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0" w:customStyle="1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91" w:customStyle="1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92" w:customStyle="1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93" w:customStyle="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94" w:customStyle="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95" w:customStyle="1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96">
    <w:name w:val="footnote text"/>
    <w:basedOn w:val="822"/>
    <w:link w:val="997"/>
    <w:uiPriority w:val="99"/>
    <w:semiHidden/>
    <w:unhideWhenUsed/>
    <w:pPr>
      <w:spacing w:after="40" w:line="240" w:lineRule="auto"/>
    </w:pPr>
    <w:rPr>
      <w:sz w:val="18"/>
    </w:rPr>
  </w:style>
  <w:style w:type="character" w:styleId="997" w:customStyle="1">
    <w:name w:val="Текст сноски Знак"/>
    <w:link w:val="996"/>
    <w:uiPriority w:val="99"/>
    <w:rPr>
      <w:sz w:val="18"/>
    </w:rPr>
  </w:style>
  <w:style w:type="character" w:styleId="998">
    <w:name w:val="footnote reference"/>
    <w:basedOn w:val="832"/>
    <w:uiPriority w:val="99"/>
    <w:unhideWhenUsed/>
    <w:rPr>
      <w:vertAlign w:val="superscript"/>
    </w:rPr>
  </w:style>
  <w:style w:type="paragraph" w:styleId="999">
    <w:name w:val="endnote text"/>
    <w:basedOn w:val="822"/>
    <w:link w:val="1000"/>
    <w:uiPriority w:val="99"/>
    <w:semiHidden/>
    <w:unhideWhenUsed/>
    <w:pPr>
      <w:spacing w:after="0" w:line="240" w:lineRule="auto"/>
    </w:pPr>
    <w:rPr>
      <w:sz w:val="20"/>
    </w:rPr>
  </w:style>
  <w:style w:type="character" w:styleId="1000" w:customStyle="1">
    <w:name w:val="Текст концевой сноски Знак"/>
    <w:link w:val="999"/>
    <w:uiPriority w:val="99"/>
    <w:rPr>
      <w:sz w:val="20"/>
    </w:rPr>
  </w:style>
  <w:style w:type="character" w:styleId="1001">
    <w:name w:val="endnote reference"/>
    <w:basedOn w:val="832"/>
    <w:uiPriority w:val="99"/>
    <w:semiHidden/>
    <w:unhideWhenUsed/>
    <w:rPr>
      <w:vertAlign w:val="superscript"/>
    </w:rPr>
  </w:style>
  <w:style w:type="paragraph" w:styleId="1002">
    <w:name w:val="toc 1"/>
    <w:basedOn w:val="822"/>
    <w:next w:val="822"/>
    <w:uiPriority w:val="39"/>
    <w:unhideWhenUsed/>
    <w:pPr>
      <w:spacing w:after="57"/>
    </w:pPr>
  </w:style>
  <w:style w:type="paragraph" w:styleId="1003">
    <w:name w:val="toc 2"/>
    <w:basedOn w:val="822"/>
    <w:next w:val="822"/>
    <w:uiPriority w:val="39"/>
    <w:unhideWhenUsed/>
    <w:pPr>
      <w:ind w:left="283"/>
      <w:spacing w:after="57"/>
    </w:pPr>
  </w:style>
  <w:style w:type="paragraph" w:styleId="1004">
    <w:name w:val="toc 3"/>
    <w:basedOn w:val="822"/>
    <w:next w:val="822"/>
    <w:uiPriority w:val="39"/>
    <w:unhideWhenUsed/>
    <w:pPr>
      <w:ind w:left="567"/>
      <w:spacing w:after="57"/>
    </w:pPr>
  </w:style>
  <w:style w:type="paragraph" w:styleId="1005">
    <w:name w:val="toc 4"/>
    <w:basedOn w:val="822"/>
    <w:next w:val="822"/>
    <w:uiPriority w:val="39"/>
    <w:unhideWhenUsed/>
    <w:pPr>
      <w:ind w:left="850"/>
      <w:spacing w:after="57"/>
    </w:pPr>
  </w:style>
  <w:style w:type="paragraph" w:styleId="1006">
    <w:name w:val="toc 5"/>
    <w:basedOn w:val="822"/>
    <w:next w:val="822"/>
    <w:uiPriority w:val="39"/>
    <w:unhideWhenUsed/>
    <w:pPr>
      <w:ind w:left="1134"/>
      <w:spacing w:after="57"/>
    </w:pPr>
  </w:style>
  <w:style w:type="paragraph" w:styleId="1007">
    <w:name w:val="toc 6"/>
    <w:basedOn w:val="822"/>
    <w:next w:val="822"/>
    <w:uiPriority w:val="39"/>
    <w:unhideWhenUsed/>
    <w:pPr>
      <w:ind w:left="1417"/>
      <w:spacing w:after="57"/>
    </w:pPr>
  </w:style>
  <w:style w:type="paragraph" w:styleId="1008">
    <w:name w:val="toc 7"/>
    <w:basedOn w:val="822"/>
    <w:next w:val="822"/>
    <w:uiPriority w:val="39"/>
    <w:unhideWhenUsed/>
    <w:pPr>
      <w:ind w:left="1701"/>
      <w:spacing w:after="57"/>
    </w:pPr>
  </w:style>
  <w:style w:type="paragraph" w:styleId="1009">
    <w:name w:val="toc 8"/>
    <w:basedOn w:val="822"/>
    <w:next w:val="822"/>
    <w:uiPriority w:val="39"/>
    <w:unhideWhenUsed/>
    <w:pPr>
      <w:ind w:left="1984"/>
      <w:spacing w:after="57"/>
    </w:pPr>
  </w:style>
  <w:style w:type="paragraph" w:styleId="1010">
    <w:name w:val="toc 9"/>
    <w:basedOn w:val="822"/>
    <w:next w:val="822"/>
    <w:uiPriority w:val="39"/>
    <w:unhideWhenUsed/>
    <w:pPr>
      <w:ind w:left="2268"/>
      <w:spacing w:after="57"/>
    </w:pPr>
  </w:style>
  <w:style w:type="paragraph" w:styleId="1011">
    <w:name w:val="TOC Heading"/>
    <w:uiPriority w:val="39"/>
    <w:unhideWhenUsed/>
  </w:style>
  <w:style w:type="paragraph" w:styleId="1012">
    <w:name w:val="table of figures"/>
    <w:basedOn w:val="822"/>
    <w:next w:val="822"/>
    <w:uiPriority w:val="99"/>
    <w:unhideWhenUsed/>
    <w:pPr>
      <w:spacing w:after="0"/>
    </w:pPr>
  </w:style>
  <w:style w:type="character" w:styleId="1013" w:customStyle="1">
    <w:name w:val="Заголовок 4 Знак"/>
    <w:basedOn w:val="832"/>
    <w:link w:val="82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14">
    <w:name w:val="Header"/>
    <w:basedOn w:val="822"/>
    <w:link w:val="1015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1015" w:customStyle="1">
    <w:name w:val="Верхний колонтитул Знак"/>
    <w:basedOn w:val="832"/>
    <w:link w:val="101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1016" w:customStyle="1">
    <w:name w:val="Сетка таблицы1"/>
    <w:basedOn w:val="833"/>
    <w:next w:val="101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18">
    <w:name w:val="Balloon Text"/>
    <w:basedOn w:val="822"/>
    <w:link w:val="101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19" w:customStyle="1">
    <w:name w:val="Текст выноски Знак"/>
    <w:basedOn w:val="832"/>
    <w:link w:val="101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020">
    <w:name w:val="List Paragraph"/>
    <w:basedOn w:val="822"/>
    <w:uiPriority w:val="34"/>
    <w:qFormat/>
    <w:pPr>
      <w:contextualSpacing/>
      <w:ind w:left="720"/>
    </w:pPr>
  </w:style>
  <w:style w:type="paragraph" w:styleId="1021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22">
    <w:name w:val="Body Text"/>
    <w:basedOn w:val="822"/>
    <w:link w:val="102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1023" w:customStyle="1">
    <w:name w:val="Основной текст Знак"/>
    <w:basedOn w:val="832"/>
    <w:link w:val="102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24">
    <w:name w:val="Hyperlink"/>
    <w:uiPriority w:val="99"/>
    <w:unhideWhenUsed/>
    <w:rPr>
      <w:b w:val="0"/>
      <w:bCs w:val="0"/>
      <w:color w:val="292a24"/>
      <w:u w:val="single"/>
    </w:rPr>
  </w:style>
  <w:style w:type="paragraph" w:styleId="1025">
    <w:name w:val="Body Text Indent"/>
    <w:basedOn w:val="822"/>
    <w:link w:val="1026"/>
    <w:uiPriority w:val="99"/>
    <w:unhideWhenUsed/>
    <w:pPr>
      <w:ind w:left="283"/>
      <w:spacing w:after="120"/>
    </w:pPr>
  </w:style>
  <w:style w:type="character" w:styleId="1026" w:customStyle="1">
    <w:name w:val="Основной текст с отступом Знак"/>
    <w:basedOn w:val="832"/>
    <w:link w:val="1025"/>
    <w:uiPriority w:val="99"/>
    <w:rPr>
      <w:rFonts w:ascii="Calibri" w:hAnsi="Calibri" w:eastAsia="Times New Roman" w:cs="Times New Roman"/>
      <w:lang w:eastAsia="ru-RU"/>
    </w:rPr>
  </w:style>
  <w:style w:type="paragraph" w:styleId="1027">
    <w:name w:val="Footer"/>
    <w:basedOn w:val="822"/>
    <w:link w:val="102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28" w:customStyle="1">
    <w:name w:val="Нижний колонтитул Знак"/>
    <w:basedOn w:val="832"/>
    <w:link w:val="1027"/>
    <w:uiPriority w:val="99"/>
    <w:rPr>
      <w:rFonts w:ascii="Calibri" w:hAnsi="Calibri" w:eastAsia="Times New Roman" w:cs="Times New Roman"/>
      <w:lang w:eastAsia="ru-RU"/>
    </w:rPr>
  </w:style>
  <w:style w:type="paragraph" w:styleId="1029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30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b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footer" Target="footer1.xml" /><Relationship Id="rId19" Type="http://schemas.openxmlformats.org/officeDocument/2006/relationships/customXml" Target="../customXml/item1.xml" /><Relationship Id="rId2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100A-8A77-4F95-9502-EE3C2BA7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revision>49</cp:revision>
  <dcterms:created xsi:type="dcterms:W3CDTF">2023-04-18T03:32:00Z</dcterms:created>
  <dcterms:modified xsi:type="dcterms:W3CDTF">2024-10-09T04:24:20Z</dcterms:modified>
</cp:coreProperties>
</file>