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A" w:rsidRPr="00CA43AD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0660AA" w:rsidRPr="00CA43AD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0660AA" w:rsidRPr="00CA43AD" w:rsidRDefault="00C563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CA43AD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7A58" w:rsidRPr="00CA43AD" w:rsidRDefault="003D7A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C56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О внесении изменени</w:t>
      </w:r>
      <w:r w:rsidR="005D7674" w:rsidRPr="00CA43AD">
        <w:rPr>
          <w:rFonts w:ascii="Times New Roman" w:hAnsi="Times New Roman"/>
          <w:sz w:val="28"/>
          <w:szCs w:val="28"/>
        </w:rPr>
        <w:t>й</w:t>
      </w:r>
      <w:r w:rsidRPr="00CA43AD">
        <w:rPr>
          <w:rFonts w:ascii="Times New Roman" w:hAnsi="Times New Roman"/>
          <w:sz w:val="28"/>
          <w:szCs w:val="28"/>
        </w:rPr>
        <w:t xml:space="preserve"> в постановление Правительства Новосибирской </w:t>
      </w:r>
    </w:p>
    <w:p w:rsidR="000660AA" w:rsidRPr="00CA43AD" w:rsidRDefault="00C56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области от 24.02.2014 № 83-п</w:t>
      </w:r>
    </w:p>
    <w:p w:rsidR="000660AA" w:rsidRPr="00CA43AD" w:rsidRDefault="00066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0AA" w:rsidRPr="00CA43AD" w:rsidRDefault="00C563C9" w:rsidP="00B8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 w:rsidRPr="00CA43AD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CA43AD">
        <w:rPr>
          <w:rFonts w:ascii="Times New Roman" w:hAnsi="Times New Roman"/>
          <w:sz w:val="28"/>
          <w:szCs w:val="28"/>
        </w:rPr>
        <w:t>:</w:t>
      </w:r>
    </w:p>
    <w:p w:rsidR="000660AA" w:rsidRPr="00CA43AD" w:rsidRDefault="00C563C9" w:rsidP="0023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43AD">
        <w:rPr>
          <w:rFonts w:ascii="Times New Roman" w:hAnsi="Times New Roman"/>
          <w:sz w:val="28"/>
          <w:szCs w:val="28"/>
        </w:rPr>
        <w:t xml:space="preserve">Внести в постановление Правительства Новосибирской области от 24.02.2014 № 83-п «Об утверждении государственной программы Новосибирской области «Обеспечение доступности услуг общественного </w:t>
      </w:r>
      <w:r w:rsidRPr="00CA43AD">
        <w:rPr>
          <w:rFonts w:ascii="Times New Roman" w:hAnsi="Times New Roman"/>
          <w:sz w:val="28"/>
          <w:szCs w:val="28"/>
          <w:lang w:eastAsia="zh-CN"/>
        </w:rPr>
        <w:t>пассажирского транспорта, в том числе Новосибирского метрополитена, для населения Новосибирской области» следующ</w:t>
      </w:r>
      <w:r w:rsidR="002A39A8" w:rsidRPr="00CA43AD">
        <w:rPr>
          <w:rFonts w:ascii="Times New Roman" w:hAnsi="Times New Roman"/>
          <w:sz w:val="28"/>
          <w:szCs w:val="28"/>
          <w:lang w:eastAsia="zh-CN"/>
        </w:rPr>
        <w:t>е</w:t>
      </w:r>
      <w:r w:rsidRPr="00CA43AD">
        <w:rPr>
          <w:rFonts w:ascii="Times New Roman" w:hAnsi="Times New Roman"/>
          <w:sz w:val="28"/>
          <w:szCs w:val="28"/>
          <w:lang w:eastAsia="zh-CN"/>
        </w:rPr>
        <w:t>е изменени</w:t>
      </w:r>
      <w:r w:rsidR="002A39A8" w:rsidRPr="00CA43AD">
        <w:rPr>
          <w:rFonts w:ascii="Times New Roman" w:hAnsi="Times New Roman"/>
          <w:sz w:val="28"/>
          <w:szCs w:val="28"/>
          <w:lang w:eastAsia="zh-CN"/>
        </w:rPr>
        <w:t>е</w:t>
      </w:r>
      <w:r w:rsidRPr="00CA43AD">
        <w:rPr>
          <w:rFonts w:ascii="Times New Roman" w:hAnsi="Times New Roman"/>
          <w:sz w:val="28"/>
          <w:szCs w:val="28"/>
          <w:lang w:eastAsia="zh-CN"/>
        </w:rPr>
        <w:t>:</w:t>
      </w:r>
    </w:p>
    <w:p w:rsidR="00E750B7" w:rsidRPr="00CA43AD" w:rsidRDefault="00A346E5" w:rsidP="0023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43AD">
        <w:rPr>
          <w:rFonts w:ascii="Times New Roman" w:hAnsi="Times New Roman"/>
          <w:sz w:val="28"/>
          <w:szCs w:val="28"/>
          <w:lang w:eastAsia="zh-CN"/>
        </w:rPr>
        <w:t>1. </w:t>
      </w:r>
      <w:r w:rsidR="00E750B7" w:rsidRPr="00CA43AD">
        <w:rPr>
          <w:rFonts w:ascii="Times New Roman" w:hAnsi="Times New Roman"/>
          <w:sz w:val="28"/>
          <w:szCs w:val="28"/>
          <w:lang w:eastAsia="zh-CN"/>
        </w:rPr>
        <w:t>В приложении № 5 «Порядок предоставления и распределения субсидий местным бюджетам на реализацию мероприятий, предусмотренных государственной программой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к государственной программе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области»:</w:t>
      </w:r>
    </w:p>
    <w:p w:rsidR="00E750B7" w:rsidRPr="00CA43AD" w:rsidRDefault="00E750B7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43AD">
        <w:rPr>
          <w:rFonts w:ascii="Times New Roman" w:hAnsi="Times New Roman"/>
          <w:sz w:val="28"/>
          <w:szCs w:val="28"/>
          <w:lang w:eastAsia="zh-CN"/>
        </w:rPr>
        <w:t>1) </w:t>
      </w:r>
      <w:r w:rsidR="00471EE8" w:rsidRPr="00CA43AD">
        <w:rPr>
          <w:rFonts w:ascii="Times New Roman" w:hAnsi="Times New Roman"/>
          <w:sz w:val="28"/>
          <w:szCs w:val="28"/>
          <w:lang w:eastAsia="zh-CN"/>
        </w:rPr>
        <w:t xml:space="preserve">в абзаце первом пункта 8 слова «подпунктом 3» </w:t>
      </w:r>
      <w:r w:rsidR="00851E6E" w:rsidRPr="00CA43AD">
        <w:rPr>
          <w:rFonts w:ascii="Times New Roman" w:hAnsi="Times New Roman"/>
          <w:sz w:val="28"/>
          <w:szCs w:val="28"/>
          <w:lang w:eastAsia="zh-CN"/>
        </w:rPr>
        <w:t>заменить словами «абзацем двадцать пятым»</w:t>
      </w:r>
      <w:r w:rsidR="00471EE8" w:rsidRPr="00CA43AD">
        <w:rPr>
          <w:rFonts w:ascii="Times New Roman" w:hAnsi="Times New Roman"/>
          <w:sz w:val="28"/>
          <w:szCs w:val="28"/>
          <w:lang w:eastAsia="zh-CN"/>
        </w:rPr>
        <w:t>;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43AD">
        <w:rPr>
          <w:rFonts w:ascii="Times New Roman" w:hAnsi="Times New Roman"/>
          <w:sz w:val="28"/>
          <w:szCs w:val="28"/>
          <w:lang w:eastAsia="zh-CN"/>
        </w:rPr>
        <w:t>2) в пункте 11</w:t>
      </w:r>
      <w:r w:rsidR="005D7674" w:rsidRPr="00CA43AD">
        <w:rPr>
          <w:rFonts w:ascii="Times New Roman" w:hAnsi="Times New Roman"/>
          <w:sz w:val="28"/>
          <w:szCs w:val="28"/>
          <w:lang w:eastAsia="zh-CN"/>
        </w:rPr>
        <w:t>: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A43AD">
        <w:rPr>
          <w:rFonts w:ascii="Times New Roman" w:hAnsi="Times New Roman"/>
          <w:sz w:val="28"/>
          <w:szCs w:val="28"/>
          <w:lang w:eastAsia="zh-CN"/>
        </w:rPr>
        <w:t>а) после абзаца шестого дополнить абзацами следующего содержания: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  <w:lang w:eastAsia="zh-CN"/>
        </w:rPr>
        <w:t>«</w:t>
      </w:r>
      <w:r w:rsidRPr="00CA43AD">
        <w:rPr>
          <w:sz w:val="28"/>
          <w:szCs w:val="28"/>
        </w:rPr>
        <w:t>Расчет предельного объема субсидии С</w:t>
      </w:r>
      <w:r w:rsidRPr="00CA43AD">
        <w:rPr>
          <w:sz w:val="28"/>
          <w:szCs w:val="28"/>
          <w:vertAlign w:val="subscript"/>
        </w:rPr>
        <w:t>фр</w:t>
      </w:r>
      <w:r w:rsidRPr="00CA43AD">
        <w:rPr>
          <w:sz w:val="28"/>
          <w:szCs w:val="28"/>
        </w:rPr>
        <w:t xml:space="preserve">, предоставляемой из областного бюджета Новосибирской области местному бюджету </w:t>
      </w:r>
      <w:r w:rsidR="00C14680" w:rsidRPr="00CA43AD">
        <w:rPr>
          <w:sz w:val="28"/>
          <w:szCs w:val="28"/>
        </w:rPr>
        <w:t xml:space="preserve">на </w:t>
      </w:r>
      <w:r w:rsidRPr="00CA43AD">
        <w:rPr>
          <w:sz w:val="28"/>
          <w:szCs w:val="28"/>
        </w:rPr>
        <w:t>софинансирование расходных обязательств по разработке проектно-сметной документации на строительство объектов Новосибирского метрополитена, осуществляется по следующей формуле: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</w:p>
    <w:p w:rsidR="00471EE8" w:rsidRPr="00CA43AD" w:rsidRDefault="00471EE8" w:rsidP="00B820F3">
      <w:pPr>
        <w:pStyle w:val="ConsPlusNormal"/>
        <w:ind w:firstLine="709"/>
        <w:jc w:val="center"/>
        <w:rPr>
          <w:sz w:val="28"/>
          <w:szCs w:val="28"/>
        </w:rPr>
      </w:pPr>
      <w:r w:rsidRPr="00CA43AD">
        <w:rPr>
          <w:sz w:val="28"/>
          <w:szCs w:val="28"/>
        </w:rPr>
        <w:t>С</w:t>
      </w:r>
      <w:r w:rsidRPr="00CA43AD">
        <w:rPr>
          <w:sz w:val="28"/>
          <w:szCs w:val="28"/>
          <w:vertAlign w:val="subscript"/>
        </w:rPr>
        <w:t>фр</w:t>
      </w:r>
      <w:r w:rsidRPr="00CA43AD">
        <w:rPr>
          <w:sz w:val="28"/>
          <w:szCs w:val="28"/>
        </w:rPr>
        <w:t xml:space="preserve"> = С</w:t>
      </w:r>
      <w:r w:rsidRPr="00CA43AD">
        <w:rPr>
          <w:sz w:val="28"/>
          <w:szCs w:val="28"/>
          <w:vertAlign w:val="subscript"/>
        </w:rPr>
        <w:t>к</w:t>
      </w:r>
      <w:r w:rsidRPr="00CA43AD">
        <w:rPr>
          <w:sz w:val="28"/>
          <w:szCs w:val="28"/>
        </w:rPr>
        <w:t xml:space="preserve"> x К</w:t>
      </w:r>
      <w:r w:rsidRPr="00CA43AD">
        <w:rPr>
          <w:sz w:val="28"/>
          <w:szCs w:val="28"/>
          <w:vertAlign w:val="subscript"/>
        </w:rPr>
        <w:t>соф</w:t>
      </w:r>
      <w:r w:rsidRPr="00CA43AD">
        <w:rPr>
          <w:sz w:val="28"/>
          <w:szCs w:val="28"/>
        </w:rPr>
        <w:t>, где: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С</w:t>
      </w:r>
      <w:r w:rsidRPr="00CA43AD">
        <w:rPr>
          <w:sz w:val="28"/>
          <w:szCs w:val="28"/>
          <w:vertAlign w:val="subscript"/>
        </w:rPr>
        <w:t>к</w:t>
      </w:r>
      <w:r w:rsidRPr="00CA43AD">
        <w:rPr>
          <w:sz w:val="28"/>
          <w:szCs w:val="28"/>
        </w:rPr>
        <w:t xml:space="preserve"> - цена заключенного муниципального контракта в текущем финансовом году;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К</w:t>
      </w:r>
      <w:r w:rsidRPr="00CA43AD">
        <w:rPr>
          <w:sz w:val="28"/>
          <w:szCs w:val="28"/>
          <w:vertAlign w:val="subscript"/>
        </w:rPr>
        <w:t>соф</w:t>
      </w:r>
      <w:r w:rsidRPr="00CA43AD">
        <w:rPr>
          <w:sz w:val="28"/>
          <w:szCs w:val="28"/>
        </w:rPr>
        <w:t xml:space="preserve"> - коэффициент софинансирования из областного бюджета Новосибирской области, который устанавливается в размере от 0 до 90 процентов цены заключенного муниципального контракта в текущем финансовом году.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lastRenderedPageBreak/>
        <w:t>Расчет предельного объема субсидии С</w:t>
      </w:r>
      <w:r w:rsidRPr="00CA43AD">
        <w:rPr>
          <w:sz w:val="28"/>
          <w:szCs w:val="28"/>
          <w:vertAlign w:val="subscript"/>
        </w:rPr>
        <w:t>фр</w:t>
      </w:r>
      <w:r w:rsidRPr="00CA43AD">
        <w:rPr>
          <w:sz w:val="28"/>
          <w:szCs w:val="28"/>
        </w:rPr>
        <w:t xml:space="preserve">, предоставляемой из областного бюджета Новосибирской области местному бюджету </w:t>
      </w:r>
      <w:r w:rsidR="00C14680" w:rsidRPr="00CA43AD">
        <w:rPr>
          <w:sz w:val="28"/>
          <w:szCs w:val="28"/>
        </w:rPr>
        <w:t xml:space="preserve">на </w:t>
      </w:r>
      <w:r w:rsidRPr="00CA43AD">
        <w:rPr>
          <w:sz w:val="28"/>
          <w:szCs w:val="28"/>
        </w:rPr>
        <w:t>софинансирование расходных обязательств по обновление подвижного состава Новосибирского метрополитена, осуществляется по следующей формуле: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</w:p>
    <w:p w:rsidR="00471EE8" w:rsidRPr="00CA43AD" w:rsidRDefault="00471EE8" w:rsidP="00B820F3">
      <w:pPr>
        <w:pStyle w:val="ConsPlusNormal"/>
        <w:ind w:firstLine="709"/>
        <w:jc w:val="center"/>
        <w:rPr>
          <w:sz w:val="28"/>
          <w:szCs w:val="28"/>
        </w:rPr>
      </w:pPr>
      <w:r w:rsidRPr="00CA43AD">
        <w:rPr>
          <w:sz w:val="28"/>
          <w:szCs w:val="28"/>
        </w:rPr>
        <w:t>С</w:t>
      </w:r>
      <w:r w:rsidRPr="00CA43AD">
        <w:rPr>
          <w:sz w:val="28"/>
          <w:szCs w:val="28"/>
          <w:vertAlign w:val="subscript"/>
        </w:rPr>
        <w:t>фр</w:t>
      </w:r>
      <w:r w:rsidRPr="00CA43AD">
        <w:rPr>
          <w:sz w:val="28"/>
          <w:szCs w:val="28"/>
        </w:rPr>
        <w:t xml:space="preserve"> = С</w:t>
      </w:r>
      <w:r w:rsidRPr="00CA43AD">
        <w:rPr>
          <w:sz w:val="28"/>
          <w:szCs w:val="28"/>
          <w:vertAlign w:val="subscript"/>
        </w:rPr>
        <w:t>к</w:t>
      </w:r>
      <w:r w:rsidRPr="00CA43AD">
        <w:rPr>
          <w:sz w:val="28"/>
          <w:szCs w:val="28"/>
        </w:rPr>
        <w:t xml:space="preserve"> x К</w:t>
      </w:r>
      <w:r w:rsidRPr="00CA43AD">
        <w:rPr>
          <w:sz w:val="28"/>
          <w:szCs w:val="28"/>
          <w:vertAlign w:val="subscript"/>
        </w:rPr>
        <w:t>соф</w:t>
      </w:r>
      <w:r w:rsidRPr="00CA43AD">
        <w:rPr>
          <w:sz w:val="28"/>
          <w:szCs w:val="28"/>
        </w:rPr>
        <w:t>, где: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С</w:t>
      </w:r>
      <w:r w:rsidRPr="00CA43AD">
        <w:rPr>
          <w:sz w:val="28"/>
          <w:szCs w:val="28"/>
          <w:vertAlign w:val="subscript"/>
        </w:rPr>
        <w:t>к</w:t>
      </w:r>
      <w:r w:rsidRPr="00CA43AD">
        <w:rPr>
          <w:sz w:val="28"/>
          <w:szCs w:val="28"/>
        </w:rPr>
        <w:t xml:space="preserve"> - цена заключенного муниципального контракта в текущем финансовом году;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К</w:t>
      </w:r>
      <w:r w:rsidRPr="00CA43AD">
        <w:rPr>
          <w:rFonts w:ascii="Times New Roman" w:hAnsi="Times New Roman"/>
          <w:sz w:val="28"/>
          <w:szCs w:val="28"/>
          <w:vertAlign w:val="subscript"/>
        </w:rPr>
        <w:t>соф</w:t>
      </w:r>
      <w:r w:rsidRPr="00CA43AD">
        <w:rPr>
          <w:rFonts w:ascii="Times New Roman" w:hAnsi="Times New Roman"/>
          <w:sz w:val="28"/>
          <w:szCs w:val="28"/>
        </w:rPr>
        <w:t xml:space="preserve"> - коэффициент софинансирования из областного бюджета Новосибирской области, который устанавливается в размере от 0 до 80 процентов цены заключенного муниципального контракта в текущем финансовом году.»;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 xml:space="preserve">б) абзац тридцать пятый </w:t>
      </w:r>
      <w:r w:rsidR="00231770" w:rsidRPr="00CA43AD">
        <w:rPr>
          <w:rFonts w:ascii="Times New Roman" w:hAnsi="Times New Roman"/>
          <w:sz w:val="28"/>
          <w:szCs w:val="28"/>
        </w:rPr>
        <w:t>признать утратившим силу</w:t>
      </w:r>
      <w:r w:rsidRPr="00CA43AD">
        <w:rPr>
          <w:rFonts w:ascii="Times New Roman" w:hAnsi="Times New Roman"/>
          <w:sz w:val="28"/>
          <w:szCs w:val="28"/>
        </w:rPr>
        <w:t>;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  <w:lang w:eastAsia="zh-CN"/>
        </w:rPr>
        <w:t>3</w:t>
      </w:r>
      <w:r w:rsidRPr="00CA43AD">
        <w:rPr>
          <w:rFonts w:ascii="Times New Roman" w:hAnsi="Times New Roman"/>
          <w:sz w:val="28"/>
          <w:szCs w:val="28"/>
        </w:rPr>
        <w:t>) после пункта 14.1. дополнить пунктом 14.2. следующего содержания: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«14.2. Для подтверждения расходования субсидий на софинансирование мероприятий по развитию Новосибирского метрополитена: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1) копии документов, содержащих обоснование начальной (максимальной) цены муниципального контракта (мониторинг цен на разработку проектно-сметной документации на строительство объектов Новосибирского метрополитена, на строительство объектов Новосибирского метрополитена, на обновление подвижного состава Новосибирского метрополитена);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2) копию протокола аукциона (копию протокола оценки и сопоставления заявок на участие в конкурсе);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3) копию муниципального контракта (договора);</w:t>
      </w:r>
    </w:p>
    <w:p w:rsidR="00471EE8" w:rsidRPr="00CA43AD" w:rsidRDefault="00471EE8" w:rsidP="00C14680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4) </w:t>
      </w:r>
      <w:r w:rsidR="00C14680" w:rsidRPr="00CA43AD">
        <w:rPr>
          <w:sz w:val="28"/>
          <w:szCs w:val="28"/>
        </w:rPr>
        <w:t>копии актов выполненных работ, иных документов, подтверждающих получение проектно-сметной документации, положительного заключения Государственной экспертизы проектной документации и (или) результатов инженерных изысканий (технической и сметной), копии акта о приемке и стоимости выполненных работ (разработанные по формам КС-2, КС-3) с приложением документов, подтверждающих оплату работ;</w:t>
      </w:r>
    </w:p>
    <w:p w:rsidR="00471EE8" w:rsidRPr="00CA43AD" w:rsidRDefault="00471EE8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5) копии счета-фактуры и товарной накладной или универсального передаточного документа на приобретенный подвижной состав Новосибирского метрополитена или копию договора лизинга с графиком оплаты лизинговых платежей;</w:t>
      </w:r>
    </w:p>
    <w:p w:rsidR="00E750B7" w:rsidRPr="00CA43AD" w:rsidRDefault="00471EE8" w:rsidP="00B820F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CA43AD">
        <w:rPr>
          <w:sz w:val="28"/>
          <w:szCs w:val="28"/>
        </w:rPr>
        <w:t xml:space="preserve">6) заверенные банком или финансовым органом муниципального образования Новосибирской области копии платежных поручений, подтверждающих оплату расходного обязательства за счет средств местного бюджета, в размере не менее уровня долевого софинансирования расходов, установленного </w:t>
      </w:r>
      <w:hyperlink w:anchor="P337">
        <w:r w:rsidRPr="00CA43AD">
          <w:rPr>
            <w:sz w:val="28"/>
            <w:szCs w:val="28"/>
          </w:rPr>
          <w:t>пунктом 11</w:t>
        </w:r>
      </w:hyperlink>
      <w:r w:rsidRPr="00CA43AD">
        <w:rPr>
          <w:sz w:val="28"/>
          <w:szCs w:val="28"/>
        </w:rPr>
        <w:t xml:space="preserve"> Порядка.»;</w:t>
      </w:r>
    </w:p>
    <w:p w:rsidR="00471EE8" w:rsidRPr="00CA43AD" w:rsidRDefault="00E750B7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2.</w:t>
      </w:r>
      <w:r w:rsidR="00471EE8" w:rsidRPr="00CA43AD">
        <w:rPr>
          <w:rFonts w:ascii="Times New Roman" w:hAnsi="Times New Roman"/>
          <w:sz w:val="28"/>
          <w:szCs w:val="28"/>
        </w:rPr>
        <w:t> </w:t>
      </w:r>
      <w:r w:rsidRPr="00CA43AD">
        <w:rPr>
          <w:rFonts w:ascii="Times New Roman" w:hAnsi="Times New Roman"/>
          <w:sz w:val="28"/>
          <w:szCs w:val="28"/>
        </w:rPr>
        <w:t xml:space="preserve">В </w:t>
      </w:r>
      <w:r w:rsidR="00B820F3" w:rsidRPr="00CA43AD">
        <w:rPr>
          <w:rFonts w:ascii="Times New Roman" w:hAnsi="Times New Roman"/>
          <w:sz w:val="28"/>
          <w:szCs w:val="28"/>
        </w:rPr>
        <w:t xml:space="preserve">пункт 5 </w:t>
      </w:r>
      <w:r w:rsidRPr="00CA43AD">
        <w:rPr>
          <w:rFonts w:ascii="Times New Roman" w:hAnsi="Times New Roman"/>
          <w:sz w:val="28"/>
          <w:szCs w:val="28"/>
        </w:rPr>
        <w:t>приложени</w:t>
      </w:r>
      <w:r w:rsidR="00B820F3" w:rsidRPr="00CA43AD">
        <w:rPr>
          <w:rFonts w:ascii="Times New Roman" w:hAnsi="Times New Roman"/>
          <w:sz w:val="28"/>
          <w:szCs w:val="28"/>
        </w:rPr>
        <w:t>я</w:t>
      </w:r>
      <w:r w:rsidRPr="00CA43AD">
        <w:rPr>
          <w:rFonts w:ascii="Times New Roman" w:hAnsi="Times New Roman"/>
          <w:sz w:val="28"/>
          <w:szCs w:val="28"/>
        </w:rPr>
        <w:t xml:space="preserve"> </w:t>
      </w:r>
      <w:r w:rsidR="00471EE8" w:rsidRPr="00CA43AD">
        <w:rPr>
          <w:rFonts w:ascii="Times New Roman" w:hAnsi="Times New Roman"/>
          <w:sz w:val="28"/>
          <w:szCs w:val="28"/>
        </w:rPr>
        <w:t>№</w:t>
      </w:r>
      <w:r w:rsidRPr="00CA43AD">
        <w:rPr>
          <w:rFonts w:ascii="Times New Roman" w:hAnsi="Times New Roman"/>
          <w:sz w:val="28"/>
          <w:szCs w:val="28"/>
        </w:rPr>
        <w:t xml:space="preserve"> 1 </w:t>
      </w:r>
      <w:r w:rsidR="00471EE8" w:rsidRPr="00CA43AD">
        <w:rPr>
          <w:rFonts w:ascii="Times New Roman" w:hAnsi="Times New Roman"/>
          <w:sz w:val="28"/>
          <w:szCs w:val="28"/>
        </w:rPr>
        <w:t>«</w:t>
      </w:r>
      <w:r w:rsidRPr="00CA43AD">
        <w:rPr>
          <w:rFonts w:ascii="Times New Roman" w:hAnsi="Times New Roman"/>
          <w:sz w:val="28"/>
          <w:szCs w:val="28"/>
        </w:rPr>
        <w:t xml:space="preserve">Порядок финансирования мероприятий, предусмотренных государственной программой Новосибирской области </w:t>
      </w:r>
      <w:r w:rsidR="00471EE8" w:rsidRPr="00CA43AD">
        <w:rPr>
          <w:rFonts w:ascii="Times New Roman" w:hAnsi="Times New Roman"/>
          <w:sz w:val="28"/>
          <w:szCs w:val="28"/>
        </w:rPr>
        <w:t>«</w:t>
      </w:r>
      <w:r w:rsidRPr="00CA43AD">
        <w:rPr>
          <w:rFonts w:ascii="Times New Roman" w:hAnsi="Times New Roman"/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 w:rsidR="00471EE8" w:rsidRPr="00CA43AD">
        <w:rPr>
          <w:rFonts w:ascii="Times New Roman" w:hAnsi="Times New Roman"/>
          <w:sz w:val="28"/>
          <w:szCs w:val="28"/>
        </w:rPr>
        <w:t>»</w:t>
      </w:r>
      <w:r w:rsidR="00231770" w:rsidRPr="00CA43AD">
        <w:rPr>
          <w:rFonts w:ascii="Times New Roman" w:hAnsi="Times New Roman"/>
          <w:sz w:val="28"/>
          <w:szCs w:val="28"/>
        </w:rPr>
        <w:t xml:space="preserve"> к постановлению Правительства Новосибирской области от 24.02.2014 № 83-п «Об утверждении государственной программы Новосибирской области «Обеспечение </w:t>
      </w:r>
      <w:r w:rsidR="00231770" w:rsidRPr="00CA43AD">
        <w:rPr>
          <w:rFonts w:ascii="Times New Roman" w:hAnsi="Times New Roman"/>
          <w:sz w:val="28"/>
          <w:szCs w:val="28"/>
        </w:rPr>
        <w:lastRenderedPageBreak/>
        <w:t xml:space="preserve">доступности услуг общественного </w:t>
      </w:r>
      <w:r w:rsidR="00231770" w:rsidRPr="00CA43AD">
        <w:rPr>
          <w:rFonts w:ascii="Times New Roman" w:hAnsi="Times New Roman"/>
          <w:sz w:val="28"/>
          <w:szCs w:val="28"/>
          <w:lang w:eastAsia="zh-CN"/>
        </w:rPr>
        <w:t>пассажирского транспорта, в том числе Новосибирского метрополитена, для населения Новосибирской области»</w:t>
      </w:r>
      <w:r w:rsidR="00471EE8" w:rsidRPr="00CA43AD">
        <w:rPr>
          <w:rFonts w:ascii="Times New Roman" w:hAnsi="Times New Roman"/>
          <w:sz w:val="28"/>
          <w:szCs w:val="28"/>
        </w:rPr>
        <w:t>:</w:t>
      </w:r>
    </w:p>
    <w:p w:rsidR="00471EE8" w:rsidRPr="00CA43AD" w:rsidRDefault="00471EE8" w:rsidP="00B82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1) </w:t>
      </w:r>
      <w:r w:rsidR="00B820F3" w:rsidRPr="00CA43AD">
        <w:rPr>
          <w:rFonts w:ascii="Times New Roman" w:hAnsi="Times New Roman"/>
          <w:sz w:val="28"/>
          <w:szCs w:val="28"/>
        </w:rPr>
        <w:t>абзац пятый дополнить словами «, а также обновления подвижного состава Новосибирского метрополитена.»;</w:t>
      </w:r>
    </w:p>
    <w:p w:rsidR="00B820F3" w:rsidRPr="00CA43AD" w:rsidRDefault="00B820F3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2) абзац седьмой изложить в следующей редакции:</w:t>
      </w:r>
    </w:p>
    <w:p w:rsidR="00B820F3" w:rsidRPr="00CA43AD" w:rsidRDefault="00B820F3" w:rsidP="00B820F3">
      <w:pPr>
        <w:pStyle w:val="ConsPlusNormal"/>
        <w:ind w:firstLine="709"/>
        <w:jc w:val="both"/>
        <w:rPr>
          <w:sz w:val="28"/>
          <w:szCs w:val="28"/>
        </w:rPr>
      </w:pPr>
      <w:r w:rsidRPr="00CA43AD">
        <w:rPr>
          <w:sz w:val="28"/>
          <w:szCs w:val="28"/>
        </w:rPr>
        <w:t>«предоставления субсидий организациям воздушного транспорта в целях возмещения недополученных доходов, возникающих в случае осуществления перевозки пассажиров по субсидируемым маршрутам с территории Новосибирской области;»;</w:t>
      </w:r>
    </w:p>
    <w:p w:rsidR="00B820F3" w:rsidRPr="00CA43AD" w:rsidRDefault="00B820F3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3) </w:t>
      </w:r>
      <w:r w:rsidR="00887745" w:rsidRPr="00CA43AD">
        <w:rPr>
          <w:rFonts w:ascii="Times New Roman" w:hAnsi="Times New Roman"/>
          <w:sz w:val="28"/>
          <w:szCs w:val="28"/>
        </w:rPr>
        <w:t>после абзаца восьмого дополнить абзацами следующего содержания:</w:t>
      </w:r>
    </w:p>
    <w:p w:rsidR="00887745" w:rsidRPr="00CA43AD" w:rsidRDefault="0088774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«предоставление субсидий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Международного Сибирского транспортного форума и выставки «Современный транспорт и инфраструктура»;</w:t>
      </w:r>
    </w:p>
    <w:p w:rsidR="00887745" w:rsidRPr="00CA43AD" w:rsidRDefault="00887745" w:rsidP="00887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AD">
        <w:rPr>
          <w:rFonts w:ascii="Times New Roman" w:hAnsi="Times New Roman"/>
          <w:sz w:val="28"/>
          <w:szCs w:val="28"/>
        </w:rPr>
        <w:t>предоставление субсидий федеральному бюджета на содержание судовых ходов и инфраструктуры внутренних водных путей на внутренних водных путях регионального значения, расположенных в границах Новосибирской области.».</w:t>
      </w:r>
    </w:p>
    <w:p w:rsidR="00887745" w:rsidRPr="00CA43AD" w:rsidRDefault="00887745" w:rsidP="00B820F3">
      <w:pPr>
        <w:pStyle w:val="ConsPlusNormal"/>
        <w:ind w:firstLine="709"/>
        <w:jc w:val="both"/>
        <w:rPr>
          <w:sz w:val="28"/>
          <w:szCs w:val="28"/>
        </w:rPr>
      </w:pPr>
    </w:p>
    <w:p w:rsidR="00E750B7" w:rsidRPr="00CA43AD" w:rsidRDefault="00E750B7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CA43AD" w:rsidRDefault="000660A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660AA" w:rsidRPr="00CA43AD" w:rsidRDefault="00C563C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A43AD">
        <w:rPr>
          <w:rFonts w:ascii="Times New Roman" w:hAnsi="Times New Roman"/>
          <w:sz w:val="28"/>
          <w:szCs w:val="28"/>
          <w:lang w:eastAsia="ru-RU"/>
        </w:rPr>
        <w:t>Губернатор Новосибирской области                                                    А.А. Травников</w:t>
      </w:r>
    </w:p>
    <w:p w:rsidR="000660AA" w:rsidRPr="00CA43AD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CA43AD" w:rsidRDefault="000660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CA43AD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CA43AD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Pr="00CA43AD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B651F" w:rsidRDefault="000B651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A43AD" w:rsidRPr="00CA43AD" w:rsidRDefault="00CA43A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660AA" w:rsidRPr="00231770" w:rsidRDefault="000660AA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0660AA" w:rsidRPr="00231770" w:rsidRDefault="00C563C9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31770">
        <w:rPr>
          <w:rFonts w:ascii="Times New Roman" w:hAnsi="Times New Roman"/>
          <w:sz w:val="20"/>
          <w:szCs w:val="20"/>
          <w:lang w:eastAsia="ru-RU"/>
        </w:rPr>
        <w:t>А.В. Костылевский</w:t>
      </w:r>
    </w:p>
    <w:p w:rsidR="000660AA" w:rsidRPr="00231770" w:rsidRDefault="00C563C9" w:rsidP="003353A1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31770">
        <w:rPr>
          <w:rFonts w:ascii="Times New Roman" w:hAnsi="Times New Roman"/>
          <w:sz w:val="20"/>
          <w:szCs w:val="20"/>
          <w:lang w:eastAsia="ru-RU"/>
        </w:rPr>
        <w:t>238 66 96</w:t>
      </w:r>
      <w:bookmarkStart w:id="0" w:name="_GoBack"/>
      <w:bookmarkEnd w:id="0"/>
    </w:p>
    <w:sectPr w:rsidR="000660AA" w:rsidRPr="00231770" w:rsidSect="00CA43AD">
      <w:pgSz w:w="11906" w:h="16838"/>
      <w:pgMar w:top="1134" w:right="567" w:bottom="1134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DC" w:rsidRDefault="002D6EDC">
      <w:pPr>
        <w:spacing w:after="0" w:line="240" w:lineRule="auto"/>
      </w:pPr>
      <w:r>
        <w:separator/>
      </w:r>
    </w:p>
  </w:endnote>
  <w:endnote w:type="continuationSeparator" w:id="0">
    <w:p w:rsidR="002D6EDC" w:rsidRDefault="002D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DC" w:rsidRDefault="002D6EDC">
      <w:pPr>
        <w:spacing w:after="0" w:line="240" w:lineRule="auto"/>
      </w:pPr>
      <w:r>
        <w:separator/>
      </w:r>
    </w:p>
  </w:footnote>
  <w:footnote w:type="continuationSeparator" w:id="0">
    <w:p w:rsidR="002D6EDC" w:rsidRDefault="002D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38D"/>
    <w:multiLevelType w:val="hybridMultilevel"/>
    <w:tmpl w:val="5AA84F02"/>
    <w:lvl w:ilvl="0" w:tplc="5BD809E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color w:val="000000"/>
      </w:rPr>
    </w:lvl>
    <w:lvl w:ilvl="1" w:tplc="71A8DC54">
      <w:start w:val="1"/>
      <w:numFmt w:val="lowerLetter"/>
      <w:lvlText w:val="%2."/>
      <w:lvlJc w:val="left"/>
      <w:pPr>
        <w:ind w:left="1620" w:hanging="360"/>
      </w:pPr>
    </w:lvl>
    <w:lvl w:ilvl="2" w:tplc="0DBC4C6A">
      <w:start w:val="1"/>
      <w:numFmt w:val="lowerRoman"/>
      <w:lvlText w:val="%3."/>
      <w:lvlJc w:val="right"/>
      <w:pPr>
        <w:ind w:left="2340" w:hanging="180"/>
      </w:pPr>
    </w:lvl>
    <w:lvl w:ilvl="3" w:tplc="E7B6DF8C">
      <w:start w:val="1"/>
      <w:numFmt w:val="decimal"/>
      <w:lvlText w:val="%4."/>
      <w:lvlJc w:val="left"/>
      <w:pPr>
        <w:ind w:left="3060" w:hanging="360"/>
      </w:pPr>
    </w:lvl>
    <w:lvl w:ilvl="4" w:tplc="BDB44A62">
      <w:start w:val="1"/>
      <w:numFmt w:val="lowerLetter"/>
      <w:lvlText w:val="%5."/>
      <w:lvlJc w:val="left"/>
      <w:pPr>
        <w:ind w:left="3780" w:hanging="360"/>
      </w:pPr>
    </w:lvl>
    <w:lvl w:ilvl="5" w:tplc="29B8DBD4">
      <w:start w:val="1"/>
      <w:numFmt w:val="lowerRoman"/>
      <w:lvlText w:val="%6."/>
      <w:lvlJc w:val="right"/>
      <w:pPr>
        <w:ind w:left="4500" w:hanging="180"/>
      </w:pPr>
    </w:lvl>
    <w:lvl w:ilvl="6" w:tplc="06460BAE">
      <w:start w:val="1"/>
      <w:numFmt w:val="decimal"/>
      <w:lvlText w:val="%7."/>
      <w:lvlJc w:val="left"/>
      <w:pPr>
        <w:ind w:left="5220" w:hanging="360"/>
      </w:pPr>
    </w:lvl>
    <w:lvl w:ilvl="7" w:tplc="5D3C1B64">
      <w:start w:val="1"/>
      <w:numFmt w:val="lowerLetter"/>
      <w:lvlText w:val="%8."/>
      <w:lvlJc w:val="left"/>
      <w:pPr>
        <w:ind w:left="5940" w:hanging="360"/>
      </w:pPr>
    </w:lvl>
    <w:lvl w:ilvl="8" w:tplc="2222C20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A"/>
    <w:rsid w:val="0004175D"/>
    <w:rsid w:val="00054279"/>
    <w:rsid w:val="000660AA"/>
    <w:rsid w:val="000B651F"/>
    <w:rsid w:val="000E279F"/>
    <w:rsid w:val="001712EE"/>
    <w:rsid w:val="001F48F6"/>
    <w:rsid w:val="002273D6"/>
    <w:rsid w:val="00231770"/>
    <w:rsid w:val="0024205D"/>
    <w:rsid w:val="002A39A8"/>
    <w:rsid w:val="002B17F2"/>
    <w:rsid w:val="002D1A81"/>
    <w:rsid w:val="002D6EDC"/>
    <w:rsid w:val="00315859"/>
    <w:rsid w:val="00316CF6"/>
    <w:rsid w:val="003353A1"/>
    <w:rsid w:val="0034330D"/>
    <w:rsid w:val="003528A3"/>
    <w:rsid w:val="00377EAB"/>
    <w:rsid w:val="00386215"/>
    <w:rsid w:val="003D7A58"/>
    <w:rsid w:val="004036AA"/>
    <w:rsid w:val="00427162"/>
    <w:rsid w:val="00471EE8"/>
    <w:rsid w:val="00565271"/>
    <w:rsid w:val="005C24B8"/>
    <w:rsid w:val="005D7674"/>
    <w:rsid w:val="0067135B"/>
    <w:rsid w:val="00786986"/>
    <w:rsid w:val="007C2198"/>
    <w:rsid w:val="007C3A25"/>
    <w:rsid w:val="00851E6E"/>
    <w:rsid w:val="0085409F"/>
    <w:rsid w:val="0086345E"/>
    <w:rsid w:val="00874640"/>
    <w:rsid w:val="00887745"/>
    <w:rsid w:val="008905F3"/>
    <w:rsid w:val="008A6CD1"/>
    <w:rsid w:val="008E4671"/>
    <w:rsid w:val="00990752"/>
    <w:rsid w:val="009A44F3"/>
    <w:rsid w:val="009B0A3B"/>
    <w:rsid w:val="009C2742"/>
    <w:rsid w:val="009E063E"/>
    <w:rsid w:val="009E36B9"/>
    <w:rsid w:val="00A13555"/>
    <w:rsid w:val="00A25281"/>
    <w:rsid w:val="00A346E5"/>
    <w:rsid w:val="00A40C2E"/>
    <w:rsid w:val="00A62FBE"/>
    <w:rsid w:val="00AD6092"/>
    <w:rsid w:val="00AF5C48"/>
    <w:rsid w:val="00B820F3"/>
    <w:rsid w:val="00B90BFF"/>
    <w:rsid w:val="00C14680"/>
    <w:rsid w:val="00C563C9"/>
    <w:rsid w:val="00CA4127"/>
    <w:rsid w:val="00CA43AD"/>
    <w:rsid w:val="00CC0392"/>
    <w:rsid w:val="00D60E63"/>
    <w:rsid w:val="00DA3EC5"/>
    <w:rsid w:val="00DB495F"/>
    <w:rsid w:val="00DD2E3D"/>
    <w:rsid w:val="00DD4506"/>
    <w:rsid w:val="00DD507C"/>
    <w:rsid w:val="00DF5BAD"/>
    <w:rsid w:val="00E249BC"/>
    <w:rsid w:val="00E750B7"/>
    <w:rsid w:val="00F168D4"/>
    <w:rsid w:val="00F332FC"/>
    <w:rsid w:val="00F3578E"/>
    <w:rsid w:val="00F40DAE"/>
    <w:rsid w:val="00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1F68"/>
  <w15:docId w15:val="{D9DCA15A-D328-45B4-8CF5-7F8E976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eastAsia="Calibri" w:cs="Calibri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link w:val="afb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rFonts w:ascii="Calibri" w:hAnsi="Calibri"/>
      <w:b/>
      <w:bCs/>
      <w:lang w:eastAsia="en-US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nhideWhenUsed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link w:val="aff1"/>
    <w:rPr>
      <w:sz w:val="28"/>
    </w:rPr>
  </w:style>
  <w:style w:type="character" w:customStyle="1" w:styleId="ConsPlusNormal0">
    <w:name w:val="ConsPlusNormal Знак"/>
    <w:link w:val="ConsPlusNormal"/>
    <w:rPr>
      <w:rFonts w:eastAsia="Calibri"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ANO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Pyip</dc:creator>
  <cp:lastModifiedBy>Беркульская Ольга Ивановна</cp:lastModifiedBy>
  <cp:revision>20</cp:revision>
  <dcterms:created xsi:type="dcterms:W3CDTF">2023-10-25T10:19:00Z</dcterms:created>
  <dcterms:modified xsi:type="dcterms:W3CDTF">2024-11-07T10:54:00Z</dcterms:modified>
  <cp:version>1048576</cp:version>
</cp:coreProperties>
</file>