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8.xml" ContentType="application/vnd.openxmlformats-officedocument.wordprocessingml.header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header6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3.xml" ContentType="application/vnd.openxmlformats-officedocument.wordprocessingml.header+xml"/>
  <Override PartName="/word/header7.xml" ContentType="application/vnd.openxmlformats-officedocument.wordprocessingml.header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footnotes.xml" ContentType="application/vnd.openxmlformats-officedocument.wordprocessingml.footnotes+xml"/>
  <Override PartName="/word/styles.xml" ContentType="application/vnd.openxmlformats-officedocument.wordprocessingml.styl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1434" cy="658368"/>
                <wp:effectExtent l="0" t="0" r="0" b="0"/>
                <wp:docPr id="1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551434" cy="6583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3.42pt;height:51.84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/>
    </w:p>
    <w:p>
      <w:pPr>
        <w:jc w:val="center"/>
      </w:pPr>
      <w:r/>
      <w:r/>
    </w:p>
    <w:p>
      <w:pPr>
        <w:jc w:val="center"/>
        <w:rPr>
          <w:b/>
          <w:sz w:val="28"/>
        </w:rPr>
      </w:pPr>
      <w:r>
        <w:rPr>
          <w:b/>
          <w:sz w:val="28"/>
        </w:rPr>
        <w:t xml:space="preserve">МИНИСТЕРСТВО</w:t>
      </w:r>
      <w:r>
        <w:rPr>
          <w:b/>
          <w:sz w:val="28"/>
        </w:rPr>
      </w:r>
      <w:r>
        <w:rPr>
          <w:b/>
          <w:sz w:val="28"/>
        </w:rPr>
      </w:r>
    </w:p>
    <w:p>
      <w:pPr>
        <w:jc w:val="center"/>
        <w:rPr>
          <w:b/>
          <w:sz w:val="28"/>
        </w:rPr>
      </w:pPr>
      <w:r>
        <w:rPr>
          <w:b/>
          <w:sz w:val="28"/>
        </w:rPr>
        <w:t xml:space="preserve">СТРОИТЕЛЬСТВА </w:t>
      </w:r>
      <w:r>
        <w:rPr>
          <w:b/>
          <w:sz w:val="28"/>
        </w:rPr>
      </w:r>
      <w:r>
        <w:rPr>
          <w:b/>
          <w:sz w:val="28"/>
        </w:rPr>
      </w:r>
    </w:p>
    <w:p>
      <w:pPr>
        <w:jc w:val="center"/>
        <w:rPr>
          <w:b/>
          <w:sz w:val="28"/>
        </w:rPr>
      </w:pPr>
      <w:r>
        <w:rPr>
          <w:b/>
          <w:sz w:val="28"/>
        </w:rPr>
        <w:t xml:space="preserve">НОВОСИБИРСКОЙ ОБЛАСТИ</w:t>
      </w:r>
      <w:r>
        <w:rPr>
          <w:b/>
          <w:sz w:val="28"/>
        </w:rPr>
      </w:r>
      <w:r>
        <w:rPr>
          <w:b/>
          <w:sz w:val="28"/>
        </w:rPr>
      </w:r>
    </w:p>
    <w:p>
      <w:pPr>
        <w:jc w:val="center"/>
        <w:rPr>
          <w:b/>
          <w:sz w:val="28"/>
        </w:rPr>
      </w:pPr>
      <w:r>
        <w:rPr>
          <w:b/>
          <w:sz w:val="28"/>
        </w:rPr>
      </w:r>
      <w:r>
        <w:rPr>
          <w:b/>
          <w:sz w:val="28"/>
        </w:rPr>
      </w:r>
      <w:r>
        <w:rPr>
          <w:b/>
          <w:sz w:val="28"/>
        </w:rPr>
      </w:r>
    </w:p>
    <w:p>
      <w:pPr>
        <w:jc w:val="center"/>
        <w:rPr>
          <w:b/>
          <w:sz w:val="28"/>
        </w:rPr>
      </w:pPr>
      <w:r>
        <w:rPr>
          <w:b/>
          <w:sz w:val="28"/>
        </w:rPr>
        <w:t xml:space="preserve">ПРИКАЗ</w:t>
      </w:r>
      <w:r>
        <w:rPr>
          <w:b/>
          <w:sz w:val="28"/>
        </w:rPr>
      </w:r>
      <w:r>
        <w:rPr>
          <w:b/>
          <w:sz w:val="28"/>
        </w:rPr>
      </w:r>
    </w:p>
    <w:p>
      <w:pPr>
        <w:jc w:val="center"/>
        <w:rPr>
          <w:b/>
          <w:sz w:val="28"/>
        </w:rPr>
      </w:pPr>
      <w:r>
        <w:rPr>
          <w:b/>
          <w:sz w:val="28"/>
        </w:rPr>
      </w:r>
      <w:r>
        <w:rPr>
          <w:b/>
          <w:sz w:val="28"/>
        </w:rPr>
      </w:r>
      <w:r>
        <w:rPr>
          <w:b/>
          <w:sz w:val="28"/>
        </w:rPr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58"/>
        <w:gridCol w:w="5315"/>
      </w:tblGrid>
      <w:tr>
        <w:tblPrEx/>
        <w:trPr/>
        <w:tc>
          <w:tcPr>
            <w:tcW w:w="4858" w:type="dxa"/>
            <w:textDirection w:val="lrTb"/>
            <w:noWrap w:val="false"/>
          </w:tcPr>
          <w:p>
            <w:pPr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 xml:space="preserve">_________</w:t>
            </w:r>
            <w:r>
              <w:rPr>
                <w:sz w:val="28"/>
                <w:lang w:val="en-US"/>
              </w:rPr>
            </w:r>
            <w:r>
              <w:rPr>
                <w:sz w:val="28"/>
                <w:lang w:val="en-US"/>
              </w:rPr>
            </w:r>
          </w:p>
        </w:tc>
        <w:tc>
          <w:tcPr>
            <w:tcW w:w="5315" w:type="dxa"/>
            <w:textDirection w:val="lrTb"/>
            <w:noWrap w:val="false"/>
          </w:tcPr>
          <w:p>
            <w:pPr>
              <w:jc w:val="right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 xml:space="preserve">_____</w:t>
            </w:r>
            <w:r>
              <w:rPr>
                <w:sz w:val="28"/>
                <w:lang w:val="en-US"/>
              </w:rPr>
            </w:r>
            <w:r>
              <w:rPr>
                <w:sz w:val="28"/>
                <w:lang w:val="en-US"/>
              </w:rPr>
            </w:r>
          </w:p>
        </w:tc>
      </w:tr>
    </w:tbl>
    <w:p>
      <w:pPr>
        <w:jc w:val="center"/>
        <w:rPr>
          <w:sz w:val="28"/>
        </w:rPr>
      </w:pPr>
      <w:r>
        <w:rPr>
          <w:sz w:val="28"/>
        </w:rPr>
        <w:t xml:space="preserve">г. Новосибирск</w:t>
      </w:r>
      <w:r>
        <w:rPr>
          <w:sz w:val="28"/>
        </w:rPr>
      </w:r>
      <w:r>
        <w:rPr>
          <w:sz w:val="28"/>
        </w:rPr>
      </w:r>
    </w:p>
    <w:p>
      <w:pPr>
        <w:jc w:val="center"/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pStyle w:val="1494"/>
        <w:jc w:val="center"/>
        <w:spacing w:beforeAutospacing="0" w:afterAutospacing="0"/>
        <w:rPr>
          <w:b/>
          <w:bCs/>
          <w:color w:val="auto"/>
          <w:sz w:val="28"/>
          <w:szCs w:val="28"/>
          <w14:ligatures w14:val="none"/>
        </w:rPr>
      </w:pPr>
      <w:r>
        <w:rPr>
          <w:b/>
          <w:color w:val="auto"/>
          <w:sz w:val="28"/>
        </w:rPr>
        <w:t xml:space="preserve">О внесении изменений в п</w:t>
      </w:r>
      <w:r>
        <w:rPr>
          <w:b/>
          <w:bCs/>
          <w:color w:val="auto"/>
          <w:sz w:val="28"/>
          <w:szCs w:val="28"/>
        </w:rPr>
        <w:t xml:space="preserve">риказ министерства строительства </w:t>
      </w:r>
      <w:r>
        <w:rPr>
          <w:b/>
          <w:bCs/>
          <w:color w:val="auto"/>
          <w:sz w:val="28"/>
          <w:szCs w:val="28"/>
          <w14:ligatures w14:val="none"/>
        </w:rPr>
      </w:r>
      <w:r>
        <w:rPr>
          <w:b/>
          <w:bCs/>
          <w:color w:val="auto"/>
          <w:sz w:val="28"/>
          <w:szCs w:val="28"/>
          <w14:ligatures w14:val="none"/>
        </w:rPr>
      </w:r>
    </w:p>
    <w:p>
      <w:pPr>
        <w:pStyle w:val="1494"/>
        <w:jc w:val="center"/>
        <w:spacing w:beforeAutospacing="0" w:afterAutospacing="0"/>
        <w:rPr>
          <w:b/>
          <w:bCs/>
          <w:color w:val="auto"/>
          <w:sz w:val="28"/>
          <w:szCs w:val="28"/>
          <w14:ligatures w14:val="none"/>
        </w:rPr>
      </w:pPr>
      <w:r>
        <w:rPr>
          <w:b/>
          <w:bCs/>
          <w:color w:val="auto"/>
          <w:sz w:val="28"/>
          <w:szCs w:val="28"/>
        </w:rPr>
        <w:t xml:space="preserve">Новосибирской области </w:t>
      </w:r>
      <w:r>
        <w:rPr>
          <w:b/>
          <w:bCs/>
          <w:color w:val="auto"/>
          <w:sz w:val="28"/>
          <w:szCs w:val="28"/>
        </w:rPr>
        <w:t xml:space="preserve">от 06.03.2023 № 26-нпа</w:t>
      </w:r>
      <w:r>
        <w:rPr>
          <w:b/>
          <w:bCs/>
          <w:color w:val="auto"/>
          <w:sz w:val="28"/>
          <w:szCs w:val="28"/>
          <w14:ligatures w14:val="none"/>
        </w:rPr>
      </w:r>
      <w:r>
        <w:rPr>
          <w:b/>
          <w:bCs/>
          <w:color w:val="auto"/>
          <w:sz w:val="28"/>
          <w:szCs w:val="28"/>
          <w14:ligatures w14:val="none"/>
        </w:rPr>
      </w:r>
    </w:p>
    <w:p>
      <w:pPr>
        <w:pStyle w:val="1494"/>
        <w:jc w:val="center"/>
        <w:spacing w:beforeAutospacing="0" w:afterAutospacing="0"/>
        <w:rPr>
          <w:color w:val="000000" w:themeColor="text1"/>
          <w:sz w:val="28"/>
        </w:rPr>
      </w:pPr>
      <w:r>
        <w:rPr>
          <w:color w:val="000000" w:themeColor="text1"/>
          <w:sz w:val="28"/>
        </w:rPr>
      </w:r>
      <w:r>
        <w:rPr>
          <w:color w:val="000000" w:themeColor="text1"/>
          <w:sz w:val="28"/>
        </w:rPr>
      </w:r>
      <w:r>
        <w:rPr>
          <w:color w:val="000000" w:themeColor="text1"/>
          <w:sz w:val="28"/>
        </w:rPr>
      </w:r>
    </w:p>
    <w:p>
      <w:pPr>
        <w:pStyle w:val="1241"/>
        <w:ind w:firstLine="709"/>
        <w:jc w:val="both"/>
        <w:rPr>
          <w:b w:val="0"/>
          <w:color w:val="000000" w:themeColor="text1"/>
          <w:sz w:val="28"/>
        </w:rPr>
      </w:pPr>
      <w:r>
        <w:rPr>
          <w:b w:val="0"/>
          <w:color w:val="000000" w:themeColor="text1"/>
          <w:sz w:val="28"/>
        </w:rPr>
        <w:t xml:space="preserve">В соответствии со статьями 42, 45, 46 Градостроительного кодекса Российской Федерации, </w:t>
      </w:r>
      <w:r>
        <w:rPr>
          <w:b w:val="0"/>
          <w:color w:val="auto"/>
          <w:sz w:val="28"/>
          <w:szCs w:val="28"/>
          <w:lang w:bidi="ru-RU"/>
        </w:rPr>
        <w:t xml:space="preserve">постановлением Правительства Российской Федерации </w:t>
      </w:r>
      <w:r>
        <w:rPr>
          <w:b w:val="0"/>
          <w:color w:val="auto"/>
          <w:sz w:val="28"/>
          <w:szCs w:val="28"/>
          <w:lang w:bidi="ru-RU"/>
        </w:rPr>
        <w:br/>
        <w:t xml:space="preserve">от 02.02.2024 № 112 «Об утверждении Правил подготовки документации по планировке территории, подготовка которой осуществляется на основании решений уполномоченных фед</w:t>
      </w:r>
      <w:r>
        <w:rPr>
          <w:b w:val="0"/>
          <w:color w:val="auto"/>
          <w:sz w:val="28"/>
          <w:szCs w:val="28"/>
          <w:lang w:bidi="ru-RU"/>
        </w:rPr>
        <w:t xml:space="preserve">еральных органов исполнительной власти, исполнительных органов субъектов Российской Федерации и органов местного самоуправления, принятия решения об утверждении документации по планировке территории, внесения изменений в такую документацию, отмены такой до</w:t>
      </w:r>
      <w:r>
        <w:rPr>
          <w:b w:val="0"/>
          <w:color w:val="auto"/>
          <w:sz w:val="28"/>
          <w:szCs w:val="28"/>
          <w:lang w:bidi="ru-RU"/>
        </w:rPr>
        <w:t xml:space="preserve">кументации или ее отдельных частей, признания отдельных частей такой документации не подлежащими применению, а также подготовки и утверждения проекта планировки территории в отношении территорий исторических поселений федерального и регионального значения»</w:t>
      </w:r>
      <w:r>
        <w:rPr>
          <w:b w:val="0"/>
          <w:color w:val="auto"/>
          <w:sz w:val="28"/>
          <w:szCs w:val="28"/>
        </w:rPr>
        <w:t xml:space="preserve">,</w:t>
      </w:r>
      <w:r>
        <w:rPr>
          <w:b w:val="0"/>
          <w:color w:val="000000" w:themeColor="text1"/>
          <w:sz w:val="28"/>
        </w:rPr>
        <w:t xml:space="preserve"> Законом Новосибирской области от 18.12.2015 № 27-ОЗ «О п</w:t>
      </w:r>
      <w:r>
        <w:rPr>
          <w:b w:val="0"/>
          <w:color w:val="000000" w:themeColor="text1"/>
          <w:sz w:val="28"/>
        </w:rPr>
        <w:t xml:space="preserve">ерераспределении полномочий между органами местного самоуправления муниципальных образований Новосибирской области и органами государственной власти Новосибирской области и внесении изменения в статью 3 Закона Новосибирской области «Об отдельных вопросах о</w:t>
      </w:r>
      <w:r>
        <w:rPr>
          <w:b w:val="0"/>
          <w:color w:val="000000" w:themeColor="text1"/>
          <w:sz w:val="28"/>
        </w:rPr>
        <w:t xml:space="preserve">рганизации местного самоуправления в Новосибирской области», постановлением Правительства Новосибирской области от 29.02.2016 № 57-п «Об установлении Порядка взаимодействия между органами местного самоуправления муниципальных образований Новосибирской обла</w:t>
      </w:r>
      <w:r>
        <w:rPr>
          <w:b w:val="0"/>
          <w:color w:val="000000" w:themeColor="text1"/>
          <w:sz w:val="28"/>
        </w:rPr>
        <w:t xml:space="preserve">сти и министерством строительства Новосибирской области при реализации ими перераспределенных полномочий», Положением о министерстве строительства Новосибирской области, утвержденным постановлением Правительства Новосибирской области от 02.10.2014 № 398-п </w:t>
      </w:r>
      <w:r>
        <w:rPr>
          <w:color w:val="000000" w:themeColor="text1"/>
          <w:sz w:val="28"/>
        </w:rPr>
        <w:t xml:space="preserve">п р и к а з ы в а ю:</w:t>
      </w:r>
      <w:r>
        <w:rPr>
          <w:b w:val="0"/>
          <w:color w:val="000000" w:themeColor="text1"/>
          <w:sz w:val="28"/>
        </w:rPr>
      </w:r>
      <w:r>
        <w:rPr>
          <w:b w:val="0"/>
          <w:color w:val="000000" w:themeColor="text1"/>
          <w:sz w:val="28"/>
        </w:rPr>
      </w:r>
    </w:p>
    <w:p>
      <w:pPr>
        <w:ind w:firstLine="709"/>
        <w:jc w:val="both"/>
        <w:widowControl w:val="off"/>
        <w:rPr>
          <w:sz w:val="28"/>
          <w:szCs w:val="28"/>
          <w:highlight w:val="none"/>
        </w:rPr>
      </w:pPr>
      <w:r>
        <w:rPr>
          <w:color w:val="000000" w:themeColor="text1"/>
          <w:sz w:val="28"/>
        </w:rPr>
        <w:t xml:space="preserve">1. </w:t>
      </w:r>
      <w:r>
        <w:rPr>
          <w:sz w:val="28"/>
          <w:szCs w:val="28"/>
        </w:rPr>
        <w:t xml:space="preserve">Внести в приказ министерства строительства Новосибирской области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от 06.03.2023 № 26-нпа</w:t>
      </w:r>
      <w:r>
        <w:rPr>
          <w:sz w:val="28"/>
          <w:szCs w:val="28"/>
        </w:rPr>
        <w:t xml:space="preserve"> «</w:t>
      </w:r>
      <w:r>
        <w:rPr>
          <w:sz w:val="28"/>
          <w:szCs w:val="28"/>
        </w:rPr>
        <w:t xml:space="preserve">Об утверждении </w:t>
      </w:r>
      <w:r>
        <w:rPr>
          <w:sz w:val="28"/>
          <w:szCs w:val="28"/>
        </w:rPr>
        <w:t xml:space="preserve">проекта планировки территории земельного участка с кадастровым номером 54:19:101101:780 в границах Мочищенского сельсовета Новосибирского района Новосибирской области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следующие изменения: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ind w:firstLine="709"/>
        <w:jc w:val="both"/>
        <w:widowControl w:val="off"/>
        <w:rPr>
          <w:rFonts w:ascii="Times New Roman" w:hAnsi="Times New Roman" w:eastAsia="Times New Roman" w:cs="Times New Roman"/>
          <w:color w:val="000000"/>
          <w:sz w:val="28"/>
          <w:szCs w:val="28"/>
          <w14:ligatures w14:val="none"/>
        </w:rPr>
      </w:pPr>
      <w:r>
        <w:rPr>
          <w:sz w:val="28"/>
          <w:szCs w:val="28"/>
          <w:highlight w:val="none"/>
        </w:rPr>
        <w:t xml:space="preserve">1) 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 наим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новании и пункте 1 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лова «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земельного участка с кадастровым номером 54:19:101101:780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» заменить словами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«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земельных участков с кадастровыми номерами 54:19:101101:1087, 54:19:101101:1088,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54:19:101101:1089,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54:19:101101:1090,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54:19:101101:1091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»;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14:ligatures w14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14:ligatures w14:val="none"/>
        </w:rPr>
      </w:r>
    </w:p>
    <w:p>
      <w:pPr>
        <w:ind w:firstLine="709"/>
        <w:jc w:val="both"/>
        <w:widowControl w:val="off"/>
        <w:rPr>
          <w:rFonts w:ascii="Times New Roman" w:hAnsi="Times New Roman" w:eastAsia="Times New Roman" w:cs="Times New Roman"/>
          <w:b/>
          <w:bCs/>
          <w:color w:val="000000" w:themeColor="text1"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2) проект планировки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территории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земельных участков с кадастровыми номерами 54:19:101101:1087, 54:19:101101:1088,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54:19:101101:1089,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54:19:101101:1090,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54:19:101101:1091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 границах Мочищенского сельсовета Новосибирского района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Новосибирской области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(далее – документация по планировке территории) утвердить в прилагаемой редакции.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8"/>
          <w:szCs w:val="28"/>
          <w14:ligatures w14:val="none"/>
        </w:rPr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8"/>
          <w:szCs w:val="28"/>
          <w14:ligatures w14:val="none"/>
        </w:rPr>
      </w:r>
    </w:p>
    <w:p>
      <w:pPr>
        <w:ind w:firstLine="709"/>
        <w:jc w:val="both"/>
        <w:widowControl w:val="off"/>
        <w:rPr>
          <w:b w:val="0"/>
          <w:color w:val="000000" w:themeColor="text1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2. Управлению архи</w:t>
      </w:r>
      <w:r>
        <w:rPr>
          <w:b w:val="0"/>
          <w:color w:val="000000" w:themeColor="text1"/>
          <w:sz w:val="28"/>
        </w:rPr>
        <w:t xml:space="preserve">тектуры и градостроительства министерства строительства Новосибирской области (Савонина Е.Г.):</w:t>
      </w:r>
      <w:r>
        <w:rPr>
          <w:b w:val="0"/>
          <w:color w:val="000000" w:themeColor="text1"/>
          <w:sz w:val="28"/>
        </w:rPr>
      </w:r>
      <w:r>
        <w:rPr>
          <w:b w:val="0"/>
          <w:color w:val="000000" w:themeColor="text1"/>
          <w:sz w:val="28"/>
        </w:rPr>
      </w:r>
    </w:p>
    <w:p>
      <w:pPr>
        <w:ind w:firstLine="709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1) направить утвержденную документацию по планировке территории в администрацию Новосибирского р</w:t>
      </w:r>
      <w:r>
        <w:rPr>
          <w:color w:val="000000" w:themeColor="text1"/>
          <w:sz w:val="28"/>
        </w:rPr>
        <w:t xml:space="preserve">айона Новосибирской области в течение пяти рабочих дней со дня утверждения документации по планировке территории для официального опубликования и размещения на официальном сайте муниципального образования в информационно-телекоммуникационной сети Интернет;</w:t>
      </w:r>
      <w:r>
        <w:rPr>
          <w:color w:val="000000" w:themeColor="text1"/>
          <w:sz w:val="28"/>
        </w:rPr>
      </w:r>
      <w:r>
        <w:rPr>
          <w:color w:val="000000" w:themeColor="text1"/>
          <w:sz w:val="28"/>
        </w:rPr>
      </w:r>
    </w:p>
    <w:p>
      <w:pPr>
        <w:ind w:firstLine="709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2) </w:t>
      </w:r>
      <w:r>
        <w:rPr>
          <w:color w:val="auto"/>
          <w:sz w:val="28"/>
          <w:szCs w:val="28"/>
          <w:highlight w:val="white"/>
        </w:rPr>
        <w:t xml:space="preserve">совместно с отделом информационного обеспечения управления сопровождения строительства министерства строительства Новосибирской области (Ибрагимов Г.Г.)</w:t>
      </w:r>
      <w:r>
        <w:rPr>
          <w:color w:val="000000" w:themeColor="text1"/>
          <w:sz w:val="28"/>
        </w:rPr>
        <w:t xml:space="preserve"> обеспечить размещение настоящего приказа на официальном сайте министерства строительства Новосибирской области в информационно-телекоммуникационной сети Интернет в течение семи дней со дня его принятия.</w:t>
      </w:r>
      <w:r>
        <w:rPr>
          <w:color w:val="000000" w:themeColor="text1"/>
          <w:sz w:val="28"/>
        </w:rPr>
      </w:r>
      <w:r>
        <w:rPr>
          <w:color w:val="000000" w:themeColor="text1"/>
          <w:sz w:val="28"/>
        </w:rPr>
      </w:r>
    </w:p>
    <w:p>
      <w:pPr>
        <w:ind w:firstLine="709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3. Контроль за исполнением настоящего приказа возложить на заместителя министра – главного архитектора Новосибирской области министерства строительства Новосибирской области Фаткина И.Ю.</w:t>
      </w:r>
      <w:r>
        <w:rPr>
          <w:color w:val="000000" w:themeColor="text1"/>
          <w:sz w:val="28"/>
        </w:rPr>
      </w:r>
      <w:r>
        <w:rPr>
          <w:color w:val="000000" w:themeColor="text1"/>
          <w:sz w:val="28"/>
        </w:rPr>
      </w:r>
    </w:p>
    <w:p>
      <w:pPr>
        <w:jc w:val="center"/>
        <w:rPr>
          <w:color w:val="000000" w:themeColor="text1"/>
          <w:sz w:val="28"/>
        </w:rPr>
      </w:pPr>
      <w:r>
        <w:rPr>
          <w:color w:val="000000" w:themeColor="text1"/>
          <w:sz w:val="28"/>
        </w:rPr>
      </w:r>
      <w:r>
        <w:rPr>
          <w:color w:val="000000" w:themeColor="text1"/>
          <w:sz w:val="28"/>
        </w:rPr>
      </w:r>
      <w:r>
        <w:rPr>
          <w:color w:val="000000" w:themeColor="text1"/>
          <w:sz w:val="28"/>
        </w:rPr>
      </w:r>
    </w:p>
    <w:p>
      <w:pPr>
        <w:jc w:val="center"/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jc w:val="center"/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495"/>
        <w:gridCol w:w="4678"/>
      </w:tblGrid>
      <w:tr>
        <w:tblPrEx/>
        <w:trPr/>
        <w:tc>
          <w:tcPr>
            <w:tcW w:w="5495" w:type="dxa"/>
            <w:textDirection w:val="lrTb"/>
            <w:noWrap w:val="false"/>
          </w:tcPr>
          <w:p>
            <w:pPr>
              <w:rPr>
                <w:sz w:val="28"/>
              </w:rPr>
            </w:pPr>
            <w:r>
              <w:rPr>
                <w:sz w:val="28"/>
              </w:rPr>
              <w:t xml:space="preserve">Министр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W w:w="4678" w:type="dxa"/>
            <w:vAlign w:val="bottom"/>
            <w:textDirection w:val="lrTb"/>
            <w:noWrap w:val="false"/>
          </w:tcPr>
          <w:p>
            <w:pPr>
              <w:ind w:firstLine="709"/>
              <w:jc w:val="right"/>
              <w:rPr>
                <w:sz w:val="28"/>
              </w:rPr>
            </w:pPr>
            <w:r>
              <w:rPr>
                <w:sz w:val="28"/>
              </w:rPr>
              <w:t xml:space="preserve">Д.Н. Богомолов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</w:tr>
    </w:tbl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0"/>
        </w:rPr>
      </w:pPr>
      <w:r>
        <w:rPr>
          <w:sz w:val="20"/>
        </w:rPr>
        <w:t xml:space="preserve">Е.Н. Золотова</w:t>
      </w:r>
      <w:r>
        <w:rPr>
          <w:sz w:val="20"/>
        </w:rPr>
      </w:r>
      <w:r>
        <w:rPr>
          <w:sz w:val="20"/>
        </w:rPr>
      </w:r>
    </w:p>
    <w:p>
      <w:pPr>
        <w:rPr>
          <w:sz w:val="28"/>
        </w:rPr>
      </w:pPr>
      <w:r>
        <w:rPr>
          <w:sz w:val="20"/>
        </w:rPr>
        <w:t xml:space="preserve">228 64 82</w:t>
      </w:r>
      <w:r>
        <w:rPr>
          <w:sz w:val="28"/>
        </w:rPr>
      </w:r>
      <w:r>
        <w:rPr>
          <w:sz w:val="28"/>
        </w:rPr>
      </w:r>
    </w:p>
    <w:p>
      <w:pPr>
        <w:sectPr>
          <w:headerReference w:type="default" r:id="rId9"/>
          <w:headerReference w:type="first" r:id="rId10"/>
          <w:footerReference w:type="default" r:id="rId17"/>
          <w:footerReference w:type="first" r:id="rId18"/>
          <w:footnotePr/>
          <w:endnotePr/>
          <w:type w:val="nextPage"/>
          <w:pgSz w:w="11906" w:h="16838" w:orient="portrait"/>
          <w:pgMar w:top="1134" w:right="567" w:bottom="1134" w:left="1418" w:header="709" w:footer="709" w:gutter="0"/>
          <w:cols w:num="1" w:sep="0" w:space="720" w:equalWidth="1"/>
          <w:docGrid w:linePitch="360"/>
          <w:titlePg/>
        </w:sectPr>
      </w:pPr>
      <w:r/>
      <w:r/>
    </w:p>
    <w:p>
      <w:pPr>
        <w:ind w:left="5670"/>
        <w:jc w:val="center"/>
        <w:rPr>
          <w:sz w:val="28"/>
          <w:szCs w:val="28"/>
        </w:rPr>
      </w:pPr>
      <w:r>
        <w:rPr>
          <w:sz w:val="28"/>
        </w:rPr>
        <w:t xml:space="preserve">УТВЕРЖДЕН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5670"/>
        <w:jc w:val="center"/>
        <w:rPr>
          <w:sz w:val="28"/>
          <w:szCs w:val="28"/>
        </w:rPr>
      </w:pPr>
      <w:r>
        <w:rPr>
          <w:sz w:val="28"/>
        </w:rPr>
        <w:t xml:space="preserve">приказом министерства строительства Новосибирской области от __.__.____ № _______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5670"/>
        <w:jc w:val="center"/>
        <w:rPr>
          <w:sz w:val="28"/>
          <w:szCs w:val="28"/>
        </w:rPr>
      </w:pPr>
      <w:r>
        <w:rPr>
          <w:sz w:val="28"/>
        </w:rPr>
        <w:t xml:space="preserve">«УТВЕРЖДЕН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5670"/>
        <w:jc w:val="center"/>
        <w:rPr>
          <w:sz w:val="28"/>
        </w:rPr>
      </w:pPr>
      <w:r>
        <w:rPr>
          <w:sz w:val="28"/>
        </w:rPr>
        <w:t xml:space="preserve">приказом министерства строительства Новосибирской области</w:t>
      </w:r>
      <w:r>
        <w:rPr>
          <w:sz w:val="28"/>
        </w:rPr>
      </w:r>
      <w:r>
        <w:rPr>
          <w:sz w:val="28"/>
        </w:rPr>
      </w:r>
    </w:p>
    <w:p>
      <w:pPr>
        <w:ind w:left="5670"/>
        <w:jc w:val="center"/>
        <w:rPr>
          <w:sz w:val="28"/>
        </w:rPr>
      </w:pPr>
      <w:r>
        <w:rPr>
          <w:sz w:val="28"/>
        </w:rPr>
      </w:r>
      <w:r>
        <w:rPr>
          <w:sz w:val="28"/>
          <w:szCs w:val="28"/>
        </w:rPr>
        <w:t xml:space="preserve">от 06.03.2023 № 26-нпа</w:t>
      </w:r>
      <w:r>
        <w:rPr>
          <w:sz w:val="28"/>
        </w:rPr>
      </w:r>
      <w:r>
        <w:rPr>
          <w:sz w:val="28"/>
        </w:rPr>
      </w:r>
    </w:p>
    <w:p>
      <w:pPr>
        <w:jc w:val="center"/>
        <w:widowControl w:val="off"/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left="0" w:right="0" w:firstLine="0"/>
        <w:jc w:val="center"/>
        <w:spacing w:line="240" w:lineRule="auto"/>
        <w:rPr>
          <w:b/>
          <w:bCs/>
          <w:color w:val="auto" w:themeColor="text1"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color w:val="auto"/>
          <w:sz w:val="28"/>
          <w:szCs w:val="28"/>
        </w:rPr>
        <w:t xml:space="preserve">Проект планировки тер</w:t>
      </w:r>
      <w:r>
        <w:rPr>
          <w:b/>
          <w:bCs/>
          <w:color w:val="auto"/>
          <w:sz w:val="28"/>
          <w:szCs w:val="28"/>
        </w:rPr>
        <w:t xml:space="preserve">ритории </w:t>
      </w:r>
      <w:r>
        <w:rPr>
          <w:b/>
          <w:bCs/>
          <w:color w:val="auto"/>
          <w:sz w:val="28"/>
          <w:szCs w:val="28"/>
        </w:rPr>
        <w:t xml:space="preserve">земельных участков с кадастровыми номерами 54:19:101101:1087, 54:19:101101:1088, </w:t>
      </w:r>
      <w:r>
        <w:rPr>
          <w:b/>
          <w:bCs/>
          <w:color w:val="auto"/>
          <w:sz w:val="28"/>
          <w:szCs w:val="28"/>
        </w:rPr>
        <w:t xml:space="preserve">54:19:101101:1089,</w:t>
      </w:r>
      <w:r>
        <w:rPr>
          <w:b/>
          <w:bCs/>
          <w:color w:val="auto"/>
          <w:sz w:val="28"/>
          <w:szCs w:val="28"/>
        </w:rPr>
        <w:t xml:space="preserve"> </w:t>
      </w:r>
      <w:r>
        <w:rPr>
          <w:b/>
          <w:bCs/>
          <w:color w:val="auto"/>
          <w:sz w:val="28"/>
          <w:szCs w:val="28"/>
        </w:rPr>
        <w:t xml:space="preserve">54:19:101101:1090,</w:t>
      </w:r>
      <w:r>
        <w:rPr>
          <w:b/>
          <w:bCs/>
          <w:color w:val="auto"/>
          <w:sz w:val="28"/>
          <w:szCs w:val="28"/>
        </w:rPr>
        <w:t xml:space="preserve"> 54:19:101101:1091 </w:t>
      </w:r>
      <w:r>
        <w:rPr>
          <w:b/>
          <w:bCs/>
          <w:color w:val="auto"/>
          <w:sz w:val="28"/>
          <w:szCs w:val="28"/>
        </w:rPr>
        <w:t xml:space="preserve">в границах Мочищенского сельсовета Новосибирского района </w:t>
      </w:r>
      <w:r>
        <w:rPr>
          <w:b/>
          <w:bCs/>
          <w:color w:val="auto"/>
          <w:sz w:val="28"/>
          <w:szCs w:val="28"/>
        </w:rPr>
        <w:t xml:space="preserve">Новосибирской области</w:t>
      </w:r>
      <w:r>
        <w:rPr>
          <w:b/>
          <w:bCs/>
          <w:color w:val="auto" w:themeColor="text1"/>
          <w:sz w:val="28"/>
          <w:szCs w:val="28"/>
          <w14:ligatures w14:val="none"/>
        </w:rPr>
      </w:r>
      <w:r>
        <w:rPr>
          <w:b/>
          <w:bCs/>
          <w:color w:val="auto" w:themeColor="text1"/>
          <w:sz w:val="28"/>
          <w:szCs w:val="28"/>
          <w14:ligatures w14:val="none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widowControl w:val="off"/>
        <w:rPr>
          <w:sz w:val="28"/>
        </w:rPr>
      </w:pPr>
      <w:r>
        <w:rPr>
          <w:sz w:val="28"/>
        </w:rPr>
        <w:t xml:space="preserve">1. Чертеж планировки территории (приложение № 1).</w:t>
      </w:r>
      <w:r>
        <w:rPr>
          <w:sz w:val="28"/>
        </w:rPr>
      </w:r>
      <w:r>
        <w:rPr>
          <w:sz w:val="28"/>
        </w:rPr>
      </w:r>
    </w:p>
    <w:p>
      <w:pPr>
        <w:ind w:firstLine="709"/>
        <w:jc w:val="both"/>
        <w:widowControl w:val="off"/>
        <w:rPr>
          <w:sz w:val="28"/>
        </w:rPr>
      </w:pPr>
      <w:r>
        <w:rPr>
          <w:sz w:val="28"/>
        </w:rPr>
        <w:t xml:space="preserve">2. </w:t>
      </w:r>
      <w:r>
        <w:rPr>
          <w:spacing w:val="-1"/>
          <w:sz w:val="28"/>
          <w:szCs w:val="28"/>
        </w:rPr>
        <w:t xml:space="preserve">Положение о характеристиках планируемого развития территории, в том числе о плотности и параметрах застройки территории (в пределах, установленных градостроительным регламентом), о характеристиках объектов капитального строительства жилого, про</w:t>
      </w:r>
      <w:r>
        <w:rPr>
          <w:spacing w:val="-1"/>
          <w:sz w:val="28"/>
          <w:szCs w:val="28"/>
        </w:rPr>
        <w:t xml:space="preserve">и</w:t>
      </w:r>
      <w:r>
        <w:rPr>
          <w:spacing w:val="-1"/>
          <w:sz w:val="28"/>
          <w:szCs w:val="28"/>
        </w:rPr>
        <w:t xml:space="preserve">зводственного, общественно-делового и иного назначения и необходимых для функционирования таких объектов и обеспечения жизнедеятельности человека объектов коммунальной, транспортной, социальной инфраструктур, в том числе объектов, включенных в программы ко</w:t>
      </w:r>
      <w:r>
        <w:rPr>
          <w:spacing w:val="-1"/>
          <w:sz w:val="28"/>
          <w:szCs w:val="28"/>
        </w:rPr>
        <w:t xml:space="preserve">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 и необходимых для развития территории в границах элемента планировочной структуры</w:t>
      </w:r>
      <w:r>
        <w:rPr>
          <w:sz w:val="28"/>
        </w:rPr>
        <w:t xml:space="preserve"> (приложение № 2).</w:t>
      </w:r>
      <w:r>
        <w:rPr>
          <w:sz w:val="28"/>
        </w:rPr>
      </w:r>
      <w:r>
        <w:rPr>
          <w:sz w:val="28"/>
        </w:rPr>
      </w:r>
    </w:p>
    <w:p>
      <w:pPr>
        <w:ind w:firstLine="709"/>
        <w:jc w:val="both"/>
        <w:widowControl w:val="off"/>
        <w:rPr>
          <w:sz w:val="28"/>
        </w:rPr>
      </w:pPr>
      <w:r>
        <w:rPr>
          <w:sz w:val="28"/>
        </w:rPr>
        <w:t xml:space="preserve">3. 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Положения об очередности пл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анируемого развития территории, содержащие этапы и максимальные сроки осуществления архитектурно-строительного проектирования, строительства, реконструкции объектов капитального строительства жилого, производственного, общественно-делового и иного назначен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ия, необходимых для функционирования таких объектов и обеспечения жизнедеятельности человека объектов коммунальной, транспортной, социальной инфраструктур, иных объектов (в том числе зданий пожарных депо), а также сноса объектов капитального строительства</w:t>
      </w:r>
      <w:r>
        <w:rPr>
          <w:sz w:val="28"/>
        </w:rPr>
        <w:t xml:space="preserve"> (приложение № 3).</w:t>
      </w:r>
      <w:r>
        <w:rPr>
          <w:sz w:val="28"/>
        </w:rPr>
      </w:r>
      <w:r>
        <w:rPr>
          <w:sz w:val="28"/>
        </w:rPr>
      </w:r>
    </w:p>
    <w:p>
      <w:pPr>
        <w:pStyle w:val="1494"/>
        <w:spacing w:beforeAutospacing="0" w:afterAutospacing="0"/>
        <w:rPr>
          <w:color w:val="000000" w:themeColor="text1"/>
          <w:sz w:val="28"/>
        </w:rPr>
      </w:pPr>
      <w:r>
        <w:rPr>
          <w:color w:val="000000" w:themeColor="text1"/>
          <w:sz w:val="28"/>
        </w:rPr>
      </w:r>
      <w:r>
        <w:rPr>
          <w:color w:val="000000" w:themeColor="text1"/>
          <w:sz w:val="28"/>
        </w:rPr>
      </w:r>
      <w:r>
        <w:rPr>
          <w:color w:val="000000" w:themeColor="text1"/>
          <w:sz w:val="28"/>
        </w:rPr>
      </w:r>
    </w:p>
    <w:p>
      <w:pPr>
        <w:sectPr>
          <w:headerReference w:type="default" r:id="rId11"/>
          <w:footerReference w:type="default" r:id="rId19"/>
          <w:footnotePr/>
          <w:endnotePr/>
          <w:type w:val="nextPage"/>
          <w:pgSz w:w="11907" w:h="16839" w:orient="portrait"/>
          <w:pgMar w:top="1134" w:right="567" w:bottom="1134" w:left="1418" w:header="709" w:footer="709" w:gutter="0"/>
          <w:pgNumType w:start="1"/>
          <w:cols w:num="1" w:sep="0" w:space="720" w:equalWidth="1"/>
          <w:docGrid w:linePitch="360"/>
          <w:titlePg/>
        </w:sectPr>
      </w:pPr>
      <w:r/>
      <w:r/>
    </w:p>
    <w:tbl>
      <w:tblPr>
        <w:tblStyle w:val="1764"/>
        <w:tblW w:w="0" w:type="auto"/>
        <w:tblInd w:w="391" w:type="dxa"/>
        <w:tblLayout w:type="fixed"/>
        <w:tblLook w:val="04A0" w:firstRow="1" w:lastRow="0" w:firstColumn="1" w:lastColumn="0" w:noHBand="0" w:noVBand="1"/>
      </w:tblPr>
      <w:tblGrid>
        <w:gridCol w:w="7370"/>
        <w:gridCol w:w="7087"/>
      </w:tblGrid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7370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708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ПРИЛОЖЕНИЕ № 1</w:t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</w:p>
          <w:p>
            <w:pPr>
              <w:contextualSpacing/>
              <w:ind w:left="0" w:right="0" w:firstLine="0"/>
              <w:jc w:val="center"/>
              <w:spacing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  <w:t xml:space="preserve">к проекту </w:t>
            </w:r>
            <w:r>
              <w:rPr>
                <w:rFonts w:ascii="Times New Roman" w:hAnsi="Times New Roman" w:eastAsia="Times New Roman" w:cs="Times New Roman"/>
                <w:color w:val="auto"/>
                <w:sz w:val="28"/>
                <w:szCs w:val="28"/>
              </w:rPr>
              <w:t xml:space="preserve">планировки тер</w:t>
            </w:r>
            <w:r>
              <w:rPr>
                <w:rFonts w:ascii="Times New Roman" w:hAnsi="Times New Roman" w:eastAsia="Times New Roman" w:cs="Times New Roman"/>
                <w:color w:val="auto"/>
                <w:sz w:val="28"/>
                <w:szCs w:val="28"/>
              </w:rPr>
              <w:t xml:space="preserve">ритории </w:t>
            </w:r>
            <w:r>
              <w:rPr>
                <w:rFonts w:ascii="Times New Roman" w:hAnsi="Times New Roman" w:eastAsia="Times New Roman" w:cs="Times New Roman"/>
                <w:color w:val="auto"/>
                <w:sz w:val="28"/>
                <w:szCs w:val="28"/>
              </w:rPr>
              <w:t xml:space="preserve">земельных участков с кадастровыми номерами 54:19:101101:1087, 54:19:101101:1088, </w:t>
            </w:r>
            <w:r>
              <w:rPr>
                <w:rFonts w:ascii="Times New Roman" w:hAnsi="Times New Roman" w:eastAsia="Times New Roman" w:cs="Times New Roman"/>
                <w:color w:val="auto"/>
                <w:sz w:val="28"/>
                <w:szCs w:val="28"/>
              </w:rPr>
              <w:t xml:space="preserve">54:19:101101:1089,</w:t>
            </w:r>
            <w:r>
              <w:rPr>
                <w:rFonts w:ascii="Times New Roman" w:hAnsi="Times New Roman" w:eastAsia="Times New Roman" w:cs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auto"/>
                <w:sz w:val="28"/>
                <w:szCs w:val="28"/>
              </w:rPr>
              <w:t xml:space="preserve">54:19:101101:1090,</w:t>
            </w:r>
            <w:r>
              <w:rPr>
                <w:rFonts w:ascii="Times New Roman" w:hAnsi="Times New Roman" w:eastAsia="Times New Roman" w:cs="Times New Roman"/>
                <w:color w:val="auto"/>
                <w:sz w:val="28"/>
                <w:szCs w:val="28"/>
              </w:rPr>
              <w:t xml:space="preserve"> 54:19:101101:1091 </w:t>
            </w:r>
            <w:r>
              <w:rPr>
                <w:rFonts w:ascii="Times New Roman" w:hAnsi="Times New Roman" w:eastAsia="Times New Roman" w:cs="Times New Roman"/>
                <w:color w:val="auto"/>
                <w:sz w:val="28"/>
                <w:szCs w:val="28"/>
              </w:rPr>
              <w:t xml:space="preserve">в границах Мочищенского сельсовета Новосибирского района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14:ligatures w14:val="none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8"/>
                <w:szCs w:val="28"/>
              </w:rPr>
              <w:t xml:space="preserve">Новосибирской области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</w:tbl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  <w:sectPr>
          <w:headerReference w:type="default" r:id="rId12"/>
          <w:headerReference w:type="even" r:id="rId13"/>
          <w:footnotePr/>
          <w:endnotePr/>
          <w:type w:val="nextPage"/>
          <w:pgSz w:w="16838" w:h="23811" w:orient="portrait"/>
          <w:pgMar w:top="1134" w:right="850" w:bottom="1134" w:left="1701" w:header="397" w:footer="0" w:gutter="0"/>
          <w:pgNumType w:start="1"/>
          <w:cols w:num="1" w:sep="0" w:space="720" w:equalWidth="1"/>
          <w:docGrid w:linePitch="360"/>
          <w:titlePg/>
        </w:sect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8330061" cy="10751505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4308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rcRect l="0" t="8748" r="0" b="0"/>
                        <a:stretch/>
                      </pic:blipFill>
                      <pic:spPr bwMode="auto">
                        <a:xfrm flipH="0" flipV="0">
                          <a:off x="0" y="0"/>
                          <a:ext cx="8330060" cy="107515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655.91pt;height:846.58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Style w:val="1764"/>
        <w:tblW w:w="0" w:type="auto"/>
        <w:tblLook w:val="04A0" w:firstRow="1" w:lastRow="0" w:firstColumn="1" w:lastColumn="0" w:noHBand="0" w:noVBand="1"/>
      </w:tblPr>
      <w:tblGrid>
        <w:gridCol w:w="5069"/>
        <w:gridCol w:w="5069"/>
      </w:tblGrid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069" w:type="dxa"/>
            <w:textDirection w:val="lrTb"/>
            <w:noWrap w:val="false"/>
          </w:tcPr>
          <w:p>
            <w:pPr>
              <w:pStyle w:val="1632"/>
              <w:jc w:val="center"/>
              <w:spacing w:after="0" w:line="283" w:lineRule="atLeast"/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069" w:type="dxa"/>
            <w:textDirection w:val="lrTb"/>
            <w:noWrap w:val="false"/>
          </w:tcPr>
          <w:p>
            <w:pPr>
              <w:pStyle w:val="1632"/>
              <w:ind w:left="0"/>
              <w:jc w:val="center"/>
              <w:spacing w:after="0" w:line="283" w:lineRule="atLeast"/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ПРИЛОЖЕНИЕ № 2</w:t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</w:p>
          <w:p>
            <w:pPr>
              <w:contextualSpacing/>
              <w:ind w:left="0" w:right="0" w:firstLine="0"/>
              <w:jc w:val="center"/>
              <w:spacing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  <w:t xml:space="preserve">к проекту </w:t>
            </w:r>
            <w:r>
              <w:rPr>
                <w:rFonts w:ascii="Times New Roman" w:hAnsi="Times New Roman" w:eastAsia="Times New Roman" w:cs="Times New Roman"/>
                <w:color w:val="auto"/>
                <w:sz w:val="28"/>
                <w:szCs w:val="28"/>
              </w:rPr>
              <w:t xml:space="preserve">планировки тер</w:t>
            </w:r>
            <w:r>
              <w:rPr>
                <w:rFonts w:ascii="Times New Roman" w:hAnsi="Times New Roman" w:eastAsia="Times New Roman" w:cs="Times New Roman"/>
                <w:color w:val="auto"/>
                <w:sz w:val="28"/>
                <w:szCs w:val="28"/>
              </w:rPr>
              <w:t xml:space="preserve">ритории </w:t>
            </w:r>
            <w:r>
              <w:rPr>
                <w:rFonts w:ascii="Times New Roman" w:hAnsi="Times New Roman" w:eastAsia="Times New Roman" w:cs="Times New Roman"/>
                <w:color w:val="auto"/>
                <w:sz w:val="28"/>
                <w:szCs w:val="28"/>
              </w:rPr>
              <w:t xml:space="preserve">земельных участков с кадастровыми номерами 54:19:101101:1087, 54:19:101101:1088, </w:t>
            </w:r>
            <w:r>
              <w:rPr>
                <w:rFonts w:ascii="Times New Roman" w:hAnsi="Times New Roman" w:eastAsia="Times New Roman" w:cs="Times New Roman"/>
                <w:color w:val="auto"/>
                <w:sz w:val="28"/>
                <w:szCs w:val="28"/>
              </w:rPr>
              <w:t xml:space="preserve">54:19:101101:1089,</w:t>
            </w:r>
            <w:r>
              <w:rPr>
                <w:rFonts w:ascii="Times New Roman" w:hAnsi="Times New Roman" w:eastAsia="Times New Roman" w:cs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auto"/>
                <w:sz w:val="28"/>
                <w:szCs w:val="28"/>
              </w:rPr>
              <w:t xml:space="preserve">54:19:101101:1090,</w:t>
            </w:r>
            <w:r>
              <w:rPr>
                <w:rFonts w:ascii="Times New Roman" w:hAnsi="Times New Roman" w:eastAsia="Times New Roman" w:cs="Times New Roman"/>
                <w:color w:val="auto"/>
                <w:sz w:val="28"/>
                <w:szCs w:val="28"/>
              </w:rPr>
              <w:t xml:space="preserve"> 54:19:101101:1091 </w:t>
            </w:r>
            <w:r>
              <w:rPr>
                <w:rFonts w:ascii="Times New Roman" w:hAnsi="Times New Roman" w:eastAsia="Times New Roman" w:cs="Times New Roman"/>
                <w:color w:val="auto"/>
                <w:sz w:val="28"/>
                <w:szCs w:val="28"/>
              </w:rPr>
              <w:t xml:space="preserve">в границах Мочищенского сельсовета Новосибирского района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14:ligatures w14:val="none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8"/>
                <w:szCs w:val="28"/>
              </w:rPr>
              <w:t xml:space="preserve">Новосибирской области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</w:tbl>
    <w:p>
      <w:pPr>
        <w:pStyle w:val="1632"/>
        <w:ind w:left="4536"/>
        <w:jc w:val="center"/>
        <w:spacing w:after="0" w:line="283" w:lineRule="atLeast"/>
      </w:pP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  <w:r/>
    </w:p>
    <w:p>
      <w:pPr>
        <w:pStyle w:val="1632"/>
        <w:ind w:left="4536"/>
        <w:jc w:val="right"/>
        <w:spacing w:after="0" w:line="283" w:lineRule="atLeast"/>
        <w:rPr>
          <w:spacing w:val="-1"/>
        </w:rPr>
      </w:pPr>
      <w:r>
        <w:rPr>
          <w:spacing w:val="-1"/>
        </w:rPr>
      </w:r>
      <w:r>
        <w:rPr>
          <w:spacing w:val="-1"/>
        </w:rPr>
      </w:r>
      <w:r>
        <w:rPr>
          <w:spacing w:val="-1"/>
        </w:rPr>
      </w:r>
    </w:p>
    <w:p>
      <w:pPr>
        <w:pStyle w:val="1632"/>
      </w:pPr>
      <w:r/>
      <w:r/>
    </w:p>
    <w:p>
      <w:pPr>
        <w:jc w:val="center"/>
        <w:rPr>
          <w:sz w:val="28"/>
          <w:szCs w:val="28"/>
        </w:rPr>
      </w:pPr>
      <w:r>
        <w:rPr>
          <w:b/>
          <w:spacing w:val="-1"/>
          <w:sz w:val="28"/>
          <w:szCs w:val="28"/>
        </w:rPr>
        <w:t xml:space="preserve">Положение о характеристиках планируемого развития территории, в том числе о плотности и параметрах застройки территории (в пределах, установленных градостроительным регламентом), о характеристиках объектов капитального строительства жилого, про</w:t>
      </w:r>
      <w:r>
        <w:rPr>
          <w:b/>
          <w:spacing w:val="-1"/>
          <w:sz w:val="28"/>
          <w:szCs w:val="28"/>
        </w:rPr>
        <w:t xml:space="preserve">и</w:t>
      </w:r>
      <w:r>
        <w:rPr>
          <w:b/>
          <w:spacing w:val="-1"/>
          <w:sz w:val="28"/>
          <w:szCs w:val="28"/>
        </w:rPr>
        <w:t xml:space="preserve">зводственного, общественно-делового и иного назначения и необходимых для функционирования таких объектов и обеспечения жизнедеятельности человека объектов коммунальной, транспортной, социальной инфраструктур, в том числе объектов, включенных в программы ко</w:t>
      </w:r>
      <w:r>
        <w:rPr>
          <w:b/>
          <w:spacing w:val="-1"/>
          <w:sz w:val="28"/>
          <w:szCs w:val="28"/>
        </w:rPr>
        <w:t xml:space="preserve">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 и необходимых для развития территории в границах элемента планировочной структуры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</w:r>
      <w:r>
        <w:rPr>
          <w:spacing w:val="-1"/>
          <w:sz w:val="28"/>
          <w:szCs w:val="28"/>
        </w:rPr>
      </w:r>
      <w:r>
        <w:rPr>
          <w:spacing w:val="-1"/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планировки </w:t>
      </w:r>
      <w:bookmarkStart w:id="0" w:name="undefined"/>
      <w:r>
        <w:rPr>
          <w:sz w:val="28"/>
          <w:szCs w:val="28"/>
        </w:rPr>
        <w:t xml:space="preserve">территории </w:t>
      </w:r>
      <w:r>
        <w:rPr>
          <w:rFonts w:ascii="Times New Roman" w:hAnsi="Times New Roman" w:eastAsia="Times New Roman" w:cs="Times New Roman"/>
          <w:color w:val="auto"/>
          <w:sz w:val="28"/>
          <w:szCs w:val="28"/>
        </w:rPr>
        <w:t xml:space="preserve">земельных участков с кадастровыми номерами 54:19:101101:1087, 54:19:101101:1088, </w:t>
      </w:r>
      <w:r>
        <w:rPr>
          <w:rFonts w:ascii="Times New Roman" w:hAnsi="Times New Roman" w:eastAsia="Times New Roman" w:cs="Times New Roman"/>
          <w:color w:val="auto"/>
          <w:sz w:val="28"/>
          <w:szCs w:val="28"/>
        </w:rPr>
        <w:t xml:space="preserve">54:19:101101:1089,</w:t>
      </w:r>
      <w:r>
        <w:rPr>
          <w:rFonts w:ascii="Times New Roman" w:hAnsi="Times New Roman" w:eastAsia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8"/>
          <w:szCs w:val="28"/>
        </w:rPr>
        <w:t xml:space="preserve">54:19:101101:1090,</w:t>
      </w:r>
      <w:r>
        <w:rPr>
          <w:rFonts w:ascii="Times New Roman" w:hAnsi="Times New Roman" w:eastAsia="Times New Roman" w:cs="Times New Roman"/>
          <w:color w:val="auto"/>
          <w:sz w:val="28"/>
          <w:szCs w:val="28"/>
        </w:rPr>
        <w:t xml:space="preserve"> 54:19:101101:1091</w:t>
      </w:r>
      <w:r>
        <w:rPr>
          <w:sz w:val="28"/>
          <w:szCs w:val="28"/>
        </w:rPr>
        <w:t xml:space="preserve"> в границах </w:t>
      </w:r>
      <w:r>
        <w:rPr>
          <w:sz w:val="28"/>
          <w:szCs w:val="28"/>
        </w:rPr>
        <w:t xml:space="preserve">Мочищенского</w:t>
      </w:r>
      <w:r>
        <w:rPr>
          <w:sz w:val="28"/>
          <w:szCs w:val="28"/>
        </w:rPr>
        <w:t xml:space="preserve"> сельсовета Новосибирского района Новосибирской области </w:t>
      </w:r>
      <w:bookmarkEnd w:id="0"/>
      <w:r>
        <w:rPr>
          <w:sz w:val="28"/>
          <w:szCs w:val="28"/>
        </w:rPr>
        <w:t xml:space="preserve">разработан на основании технического задания на подготовку проекта планировки территории </w:t>
      </w:r>
      <w:r>
        <w:rPr>
          <w:rFonts w:ascii="Times New Roman" w:hAnsi="Times New Roman" w:eastAsia="Times New Roman" w:cs="Times New Roman"/>
          <w:color w:val="auto"/>
          <w:sz w:val="28"/>
          <w:szCs w:val="28"/>
        </w:rPr>
        <w:t xml:space="preserve">земельных участков с кадастровыми номерами 54:19:101101:1087, 54:19:101101:1088, </w:t>
      </w:r>
      <w:r>
        <w:rPr>
          <w:rFonts w:ascii="Times New Roman" w:hAnsi="Times New Roman" w:eastAsia="Times New Roman" w:cs="Times New Roman"/>
          <w:color w:val="auto"/>
          <w:sz w:val="28"/>
          <w:szCs w:val="28"/>
        </w:rPr>
        <w:t xml:space="preserve">54:19:101101:1089,</w:t>
      </w:r>
      <w:r>
        <w:rPr>
          <w:rFonts w:ascii="Times New Roman" w:hAnsi="Times New Roman" w:eastAsia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8"/>
          <w:szCs w:val="28"/>
        </w:rPr>
        <w:t xml:space="preserve">54:19:101101:1090,</w:t>
      </w:r>
      <w:r>
        <w:rPr>
          <w:rFonts w:ascii="Times New Roman" w:hAnsi="Times New Roman" w:eastAsia="Times New Roman" w:cs="Times New Roman"/>
          <w:color w:val="auto"/>
          <w:sz w:val="28"/>
          <w:szCs w:val="28"/>
        </w:rPr>
        <w:t xml:space="preserve"> 54:19:101101:1091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составленного на основании обращения общества с ограниченной ответственностью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«СД Карьер»</w:t>
      </w:r>
      <w:r>
        <w:rPr>
          <w:sz w:val="28"/>
          <w:szCs w:val="28"/>
        </w:rPr>
        <w:t xml:space="preserve"> (далее – </w:t>
      </w:r>
      <w:r>
        <w:rPr>
          <w:color w:val="auto"/>
          <w:sz w:val="28"/>
          <w:szCs w:val="28"/>
          <w:highlight w:val="white"/>
        </w:rPr>
        <w:t xml:space="preserve">ООО «СД Карьер»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от </w:t>
      </w:r>
      <w:r>
        <w:rPr>
          <w:sz w:val="28"/>
          <w:szCs w:val="28"/>
        </w:rPr>
        <w:t xml:space="preserve">05</w:t>
      </w:r>
      <w:r>
        <w:rPr>
          <w:sz w:val="28"/>
          <w:szCs w:val="28"/>
        </w:rPr>
        <w:t xml:space="preserve">.0</w:t>
      </w:r>
      <w:r>
        <w:rPr>
          <w:sz w:val="28"/>
          <w:szCs w:val="28"/>
        </w:rPr>
        <w:t xml:space="preserve">8</w:t>
      </w:r>
      <w:r>
        <w:rPr>
          <w:sz w:val="28"/>
          <w:szCs w:val="28"/>
        </w:rPr>
        <w:t xml:space="preserve">.202</w:t>
      </w:r>
      <w:r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Целью подготовки документации по планировке территории в соответствии со статьей</w:t>
      </w:r>
      <w:r>
        <w:rPr>
          <w:sz w:val="28"/>
          <w:szCs w:val="28"/>
        </w:rPr>
        <w:t xml:space="preserve"> 41 Градостроительного кодекса Российской Федерации является обеспечение устойчивого развития территорий, в том числе выделение элементов планировочной структуры, установление границ земельных участков, установление границ зон планируемого размещения объек</w:t>
      </w:r>
      <w:r>
        <w:rPr>
          <w:sz w:val="28"/>
          <w:szCs w:val="28"/>
        </w:rPr>
        <w:t xml:space="preserve">тов капитального строительства.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Подготовка проекта планировки территории осущ</w:t>
      </w:r>
      <w:r>
        <w:rPr>
          <w:sz w:val="28"/>
          <w:szCs w:val="28"/>
        </w:rPr>
        <w:t xml:space="preserve">ествляется для выделения элементов планировочной структуры, установления границ территорий общего пользования, границ зон планируемого размещения объектов капитального строительства, определения характеристик и очередности планируемого развития территории.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1.Размещение объектов федерального значения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Схемой территориального планирования Российс</w:t>
      </w:r>
      <w:r>
        <w:rPr>
          <w:sz w:val="28"/>
          <w:szCs w:val="28"/>
        </w:rPr>
        <w:t xml:space="preserve">кой Федерации в области федерального транспорта (железнодорожного, воздушного, морского, внутреннего водного транспорта) и автомобильных дорог федерального значения, утвержденной распоряжением Правительства Российской Федерации от 19.03.2013 № 384-р, разме</w:t>
      </w:r>
      <w:r>
        <w:rPr>
          <w:sz w:val="28"/>
          <w:szCs w:val="28"/>
        </w:rPr>
        <w:t xml:space="preserve">щение объектов федерального значения в области железнодорожного, воздушного, морского, внутреннего водного федерального транспорта и автомобильных дорог федерального значения в границах проекта планировки территории не запланировано (нового строительства).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Схемой территориального планиро</w:t>
      </w:r>
      <w:r>
        <w:rPr>
          <w:sz w:val="28"/>
          <w:szCs w:val="28"/>
        </w:rPr>
        <w:t xml:space="preserve">вания Российской Федерации в области энергетики, утвержденной распоряжением Правительства Российской Федерации от 01.08.2016 № 1634-р, размещение объектов федерального значения в области энергетики в границах проекта планировки территории не запланировано.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Схемой территориального планирования Росс</w:t>
      </w:r>
      <w:r>
        <w:rPr>
          <w:sz w:val="28"/>
          <w:szCs w:val="28"/>
        </w:rPr>
        <w:t xml:space="preserve">ийской Федерации в области здравоохранения, утвержденной распоряжением Правительства Российской Федерации от 28.12.2012 № 2607-р, размещение объектов федерального значения в области здравоохранения в границах проекта планировки территории не запланировано.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Схемой территориального планирования Российской Федерации в области высшего професси</w:t>
      </w:r>
      <w:r>
        <w:rPr>
          <w:sz w:val="28"/>
          <w:szCs w:val="28"/>
        </w:rPr>
        <w:t xml:space="preserve">онального образования, утвержденной распоряжением Правительства Российской Федерации от 26.02.2013 № 247-р, размещение объектов федерального значения в области высшего профессионального образования в границах проекта планировки территории не запланировано.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Схемой территориального планирования Российской Федерации в области федерального транспорта (в</w:t>
      </w:r>
      <w:r>
        <w:rPr>
          <w:sz w:val="28"/>
          <w:szCs w:val="28"/>
        </w:rPr>
        <w:t xml:space="preserve"> части трубопроводного транспорта), утвержденной распоряжением Правительства Российской Федерации от 06.05.2015 № 816-р, размещение объектов федерального значения в части трубопроводного транспорта в границах проекта планировки территории не запланировано.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Размещение объектов регионального значения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Схемой территориального планирования Новосибирской области, утвержденной постановлением Правител</w:t>
      </w:r>
      <w:r>
        <w:rPr>
          <w:sz w:val="28"/>
          <w:szCs w:val="28"/>
        </w:rPr>
        <w:t xml:space="preserve">ьства Новосибирской области от </w:t>
      </w:r>
      <w:r>
        <w:rPr>
          <w:sz w:val="28"/>
          <w:szCs w:val="28"/>
        </w:rPr>
        <w:t xml:space="preserve">07.09.2009 № 339-па «Об утверждении схемы территориального планирования Новосибирской области», размещение объектов регионального значения в границах проекта планировки территории не запланировано.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Размещение объектов местного значения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границах планируемой территории предусмотрено размеще</w:t>
      </w:r>
      <w:r>
        <w:rPr>
          <w:sz w:val="28"/>
          <w:szCs w:val="28"/>
        </w:rPr>
        <w:t xml:space="preserve">ние объектов местного значения: трех</w:t>
      </w:r>
      <w:r>
        <w:rPr>
          <w:sz w:val="28"/>
          <w:szCs w:val="28"/>
        </w:rPr>
        <w:t xml:space="preserve"> дошкольны</w:t>
      </w:r>
      <w:r>
        <w:rPr>
          <w:sz w:val="28"/>
          <w:szCs w:val="28"/>
        </w:rPr>
        <w:t xml:space="preserve">х</w:t>
      </w:r>
      <w:r>
        <w:rPr>
          <w:sz w:val="28"/>
          <w:szCs w:val="28"/>
        </w:rPr>
        <w:t xml:space="preserve"> образовательны</w:t>
      </w:r>
      <w:r>
        <w:rPr>
          <w:sz w:val="28"/>
          <w:szCs w:val="28"/>
        </w:rPr>
        <w:t xml:space="preserve">х</w:t>
      </w:r>
      <w:r>
        <w:rPr>
          <w:sz w:val="28"/>
          <w:szCs w:val="28"/>
        </w:rPr>
        <w:t xml:space="preserve"> организаци</w:t>
      </w:r>
      <w:r>
        <w:rPr>
          <w:sz w:val="28"/>
          <w:szCs w:val="28"/>
        </w:rPr>
        <w:t xml:space="preserve">й</w:t>
      </w:r>
      <w:r>
        <w:rPr>
          <w:sz w:val="28"/>
          <w:szCs w:val="28"/>
        </w:rPr>
        <w:t xml:space="preserve"> общей вместимостью 750 мест, </w:t>
      </w:r>
      <w:r>
        <w:rPr>
          <w:sz w:val="28"/>
          <w:szCs w:val="28"/>
        </w:rPr>
        <w:t xml:space="preserve">двух </w:t>
      </w:r>
      <w:r>
        <w:rPr>
          <w:sz w:val="28"/>
          <w:szCs w:val="28"/>
        </w:rPr>
        <w:t xml:space="preserve">общеобразовательны</w:t>
      </w:r>
      <w:r>
        <w:rPr>
          <w:sz w:val="28"/>
          <w:szCs w:val="28"/>
        </w:rPr>
        <w:t xml:space="preserve">х</w:t>
      </w:r>
      <w:r>
        <w:rPr>
          <w:sz w:val="28"/>
          <w:szCs w:val="28"/>
        </w:rPr>
        <w:t xml:space="preserve"> организац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й</w:t>
      </w:r>
      <w:r>
        <w:rPr>
          <w:sz w:val="28"/>
          <w:szCs w:val="28"/>
        </w:rPr>
        <w:t xml:space="preserve"> общей вместимостью 2</w:t>
      </w:r>
      <w:r>
        <w:rPr>
          <w:sz w:val="28"/>
          <w:szCs w:val="28"/>
        </w:rPr>
        <w:t xml:space="preserve"> </w:t>
      </w:r>
      <w:r>
        <w:rPr>
          <w:sz w:val="28"/>
          <w:szCs w:val="28"/>
        </w:rPr>
        <w:t xml:space="preserve">200 мест, объект</w:t>
      </w:r>
      <w:r>
        <w:rPr>
          <w:sz w:val="28"/>
          <w:szCs w:val="28"/>
        </w:rPr>
        <w:t xml:space="preserve">ов</w:t>
      </w:r>
      <w:r>
        <w:rPr>
          <w:sz w:val="28"/>
          <w:szCs w:val="28"/>
        </w:rPr>
        <w:t xml:space="preserve"> инженерной инфраструктуры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бъект</w:t>
      </w:r>
      <w:r>
        <w:rPr>
          <w:sz w:val="28"/>
          <w:szCs w:val="28"/>
        </w:rPr>
        <w:t xml:space="preserve">ов</w:t>
      </w:r>
      <w:r>
        <w:rPr>
          <w:sz w:val="28"/>
          <w:szCs w:val="28"/>
        </w:rPr>
        <w:t xml:space="preserve"> культуры и искусства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бъект</w:t>
      </w:r>
      <w:r>
        <w:rPr>
          <w:sz w:val="28"/>
          <w:szCs w:val="28"/>
        </w:rPr>
        <w:t xml:space="preserve">ов</w:t>
      </w:r>
      <w:r>
        <w:rPr>
          <w:sz w:val="28"/>
          <w:szCs w:val="28"/>
        </w:rPr>
        <w:t xml:space="preserve"> физической культуры и массового спорта.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Размещение данных объ</w:t>
      </w:r>
      <w:r>
        <w:rPr>
          <w:sz w:val="28"/>
          <w:szCs w:val="28"/>
        </w:rPr>
        <w:t xml:space="preserve">ектов предусмотрено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 </w:t>
      </w:r>
      <w:r>
        <w:rPr>
          <w:sz w:val="28"/>
          <w:szCs w:val="28"/>
        </w:rPr>
        <w:t xml:space="preserve">генеральн</w:t>
      </w:r>
      <w:r>
        <w:rPr>
          <w:sz w:val="28"/>
          <w:szCs w:val="28"/>
        </w:rPr>
        <w:t xml:space="preserve">ы</w:t>
      </w:r>
      <w:r>
        <w:rPr>
          <w:sz w:val="28"/>
          <w:szCs w:val="28"/>
        </w:rPr>
        <w:t xml:space="preserve">м план</w:t>
      </w:r>
      <w:r>
        <w:rPr>
          <w:sz w:val="28"/>
          <w:szCs w:val="28"/>
        </w:rPr>
        <w:t xml:space="preserve">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Мочищенского</w:t>
      </w:r>
      <w:r>
        <w:rPr>
          <w:sz w:val="28"/>
          <w:szCs w:val="28"/>
        </w:rPr>
        <w:t xml:space="preserve"> сельсовета Новосибирского района Новосибирской области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утвержденн</w:t>
      </w:r>
      <w:r>
        <w:rPr>
          <w:sz w:val="28"/>
          <w:szCs w:val="28"/>
        </w:rPr>
        <w:t xml:space="preserve">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приказом </w:t>
      </w:r>
      <w:r>
        <w:rPr>
          <w:sz w:val="28"/>
          <w:szCs w:val="28"/>
        </w:rPr>
        <w:t xml:space="preserve">министерств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строительства Новосибирской области от</w:t>
      </w:r>
      <w:r>
        <w:rPr>
          <w:sz w:val="28"/>
          <w:szCs w:val="28"/>
        </w:rPr>
        <w:t xml:space="preserve"> </w:t>
      </w:r>
      <w:r>
        <w:rPr>
          <w:sz w:val="28"/>
          <w:szCs w:val="28"/>
        </w:rPr>
        <w:t xml:space="preserve">16.09.2020 № 489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Об</w:t>
      </w:r>
      <w:r>
        <w:rPr>
          <w:sz w:val="28"/>
          <w:szCs w:val="28"/>
        </w:rPr>
        <w:t xml:space="preserve"> утверждении генерального плана </w:t>
      </w:r>
      <w:r>
        <w:rPr>
          <w:sz w:val="28"/>
          <w:szCs w:val="28"/>
        </w:rPr>
        <w:t xml:space="preserve">Мочищенского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сельсовета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Новосибирского района </w:t>
      </w:r>
      <w:r>
        <w:rPr>
          <w:sz w:val="28"/>
          <w:szCs w:val="28"/>
        </w:rPr>
        <w:t xml:space="preserve">Новосибирской области».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Проектом планировки территории для обеспечения населения </w:t>
      </w:r>
      <w:r>
        <w:rPr>
          <w:sz w:val="28"/>
          <w:szCs w:val="28"/>
        </w:rPr>
        <w:t xml:space="preserve">объектами здравоохранения </w:t>
      </w:r>
      <w:r>
        <w:rPr>
          <w:sz w:val="28"/>
          <w:szCs w:val="28"/>
        </w:rPr>
        <w:t xml:space="preserve">предусмотрено </w:t>
      </w:r>
      <w:r>
        <w:rPr>
          <w:sz w:val="28"/>
          <w:szCs w:val="28"/>
        </w:rPr>
        <w:t xml:space="preserve">размещение </w:t>
      </w:r>
      <w:r>
        <w:rPr>
          <w:sz w:val="28"/>
          <w:szCs w:val="28"/>
        </w:rPr>
        <w:t xml:space="preserve">лечебно-профилактическ</w:t>
      </w:r>
      <w:r>
        <w:rPr>
          <w:sz w:val="28"/>
          <w:szCs w:val="28"/>
        </w:rPr>
        <w:t xml:space="preserve">ой</w:t>
      </w:r>
      <w:r>
        <w:rPr>
          <w:sz w:val="28"/>
          <w:szCs w:val="28"/>
        </w:rPr>
        <w:t xml:space="preserve"> медицинск</w:t>
      </w:r>
      <w:r>
        <w:rPr>
          <w:sz w:val="28"/>
          <w:szCs w:val="28"/>
        </w:rPr>
        <w:t xml:space="preserve">ой</w:t>
      </w:r>
      <w:r>
        <w:rPr>
          <w:sz w:val="28"/>
          <w:szCs w:val="28"/>
        </w:rPr>
        <w:t xml:space="preserve"> организаци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, оказывающ</w:t>
      </w:r>
      <w:r>
        <w:rPr>
          <w:sz w:val="28"/>
          <w:szCs w:val="28"/>
        </w:rPr>
        <w:t xml:space="preserve">ей</w:t>
      </w:r>
      <w:r>
        <w:rPr>
          <w:sz w:val="28"/>
          <w:szCs w:val="28"/>
        </w:rPr>
        <w:t xml:space="preserve"> медицинскую помощь в амбулаторных условиях и (или) в условиях дневного стационара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358 посещений в смену встроенного типа на первом этаже жилого или общественного здания</w:t>
      </w:r>
      <w:r>
        <w:rPr>
          <w:sz w:val="28"/>
          <w:szCs w:val="28"/>
        </w:rPr>
        <w:t xml:space="preserve"> из расчета 181,5 пос</w:t>
      </w:r>
      <w:r>
        <w:rPr>
          <w:sz w:val="28"/>
          <w:szCs w:val="28"/>
        </w:rPr>
        <w:t xml:space="preserve">ещений в </w:t>
      </w:r>
      <w:r>
        <w:rPr>
          <w:sz w:val="28"/>
          <w:szCs w:val="28"/>
        </w:rPr>
        <w:t xml:space="preserve">смену на 10 тыс. человек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№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Сведения о видах, назначении и наименованиях планируемых для размещ</w:t>
      </w:r>
      <w:r>
        <w:rPr>
          <w:sz w:val="28"/>
          <w:szCs w:val="28"/>
        </w:rPr>
        <w:t xml:space="preserve">ения объектов местного значения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W w:w="10343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4"/>
        <w:gridCol w:w="2410"/>
        <w:gridCol w:w="3969"/>
        <w:gridCol w:w="2268"/>
      </w:tblGrid>
      <w:tr>
        <w:tblPrEx/>
        <w:trPr>
          <w:jc w:val="center"/>
          <w:trHeight w:val="1008"/>
        </w:trPr>
        <w:tc>
          <w:tcPr>
            <w:shd w:val="clear" w:color="ffffff" w:fill="ffffff"/>
            <w:tcMar>
              <w:left w:w="0" w:type="dxa"/>
              <w:top w:w="0" w:type="dxa"/>
              <w:right w:w="0" w:type="dxa"/>
              <w:bottom w:w="0" w:type="dxa"/>
            </w:tcMar>
            <w:tcW w:w="7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№ п/п</w:t>
            </w:r>
            <w:r>
              <w:rPr>
                <w:sz w:val="28"/>
                <w:szCs w:val="28"/>
                <w:highlight w:val="white"/>
              </w:rPr>
            </w:r>
            <w:r>
              <w:rPr>
                <w:sz w:val="28"/>
                <w:szCs w:val="28"/>
                <w:highlight w:val="white"/>
              </w:rPr>
            </w:r>
          </w:p>
        </w:tc>
        <w:tc>
          <w:tcPr>
            <w:shd w:val="clear" w:color="ffffff" w:fill="ffffff"/>
            <w:tcMar>
              <w:left w:w="0" w:type="dxa"/>
              <w:top w:w="0" w:type="dxa"/>
              <w:right w:w="0" w:type="dxa"/>
              <w:bottom w:w="0" w:type="dxa"/>
            </w:tcMar>
            <w:tcW w:w="241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Вид объекта</w:t>
            </w:r>
            <w:r>
              <w:rPr>
                <w:sz w:val="28"/>
                <w:szCs w:val="28"/>
                <w:highlight w:val="white"/>
              </w:rPr>
            </w:r>
            <w:r>
              <w:rPr>
                <w:sz w:val="28"/>
                <w:szCs w:val="28"/>
                <w:highlight w:val="white"/>
              </w:rPr>
            </w:r>
          </w:p>
        </w:tc>
        <w:tc>
          <w:tcPr>
            <w:shd w:val="clear" w:color="ffffff" w:fill="ffffff"/>
            <w:tcMar>
              <w:left w:w="0" w:type="dxa"/>
              <w:top w:w="0" w:type="dxa"/>
              <w:right w:w="0" w:type="dxa"/>
              <w:bottom w:w="0" w:type="dxa"/>
            </w:tcMar>
            <w:tcW w:w="396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Назначение, наименование, местоположение</w:t>
            </w:r>
            <w:r>
              <w:rPr>
                <w:sz w:val="28"/>
                <w:szCs w:val="28"/>
                <w:highlight w:val="white"/>
              </w:rPr>
            </w:r>
            <w:r>
              <w:rPr>
                <w:sz w:val="28"/>
                <w:szCs w:val="28"/>
                <w:highlight w:val="white"/>
              </w:rPr>
            </w:r>
          </w:p>
        </w:tc>
        <w:tc>
          <w:tcPr>
            <w:shd w:val="clear" w:color="ffffff" w:fill="ffffff"/>
            <w:tcMar>
              <w:left w:w="0" w:type="dxa"/>
              <w:top w:w="0" w:type="dxa"/>
              <w:right w:w="0" w:type="dxa"/>
              <w:bottom w:w="0" w:type="dxa"/>
            </w:tcMar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Характеристика</w:t>
            </w:r>
            <w:r>
              <w:rPr>
                <w:sz w:val="28"/>
                <w:szCs w:val="28"/>
                <w:highlight w:val="white"/>
              </w:rPr>
            </w:r>
            <w:r>
              <w:rPr>
                <w:sz w:val="28"/>
                <w:szCs w:val="28"/>
                <w:highlight w:val="white"/>
              </w:rPr>
            </w:r>
          </w:p>
        </w:tc>
      </w:tr>
    </w:tbl>
    <w:p>
      <w:pPr>
        <w:ind w:firstLine="709"/>
        <w:jc w:val="center"/>
        <w:rPr>
          <w:sz w:val="2"/>
          <w:szCs w:val="28"/>
          <w:highlight w:val="white"/>
        </w:rPr>
      </w:pPr>
      <w:r>
        <w:rPr>
          <w:sz w:val="2"/>
          <w:szCs w:val="28"/>
          <w:highlight w:val="white"/>
        </w:rPr>
      </w:r>
      <w:r>
        <w:rPr>
          <w:sz w:val="2"/>
          <w:szCs w:val="28"/>
          <w:highlight w:val="white"/>
        </w:rPr>
      </w:r>
      <w:r>
        <w:rPr>
          <w:sz w:val="2"/>
          <w:szCs w:val="28"/>
          <w:highlight w:val="white"/>
        </w:rPr>
      </w:r>
    </w:p>
    <w:tbl>
      <w:tblPr>
        <w:tblW w:w="10320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4"/>
        <w:gridCol w:w="2410"/>
        <w:gridCol w:w="3969"/>
        <w:gridCol w:w="2268"/>
      </w:tblGrid>
      <w:tr>
        <w:tblPrEx/>
        <w:trPr>
          <w:jc w:val="center"/>
          <w:trHeight w:val="323"/>
          <w:tblHeader/>
        </w:trPr>
        <w:tc>
          <w:tcPr>
            <w:shd w:val="clear" w:color="ffffff" w:fill="ffffff"/>
            <w:tcMar>
              <w:left w:w="0" w:type="dxa"/>
              <w:top w:w="0" w:type="dxa"/>
              <w:right w:w="0" w:type="dxa"/>
              <w:bottom w:w="0" w:type="dxa"/>
            </w:tcMar>
            <w:tcW w:w="7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1</w:t>
            </w:r>
            <w:r>
              <w:rPr>
                <w:sz w:val="28"/>
                <w:szCs w:val="28"/>
                <w:highlight w:val="white"/>
              </w:rPr>
            </w:r>
            <w:r>
              <w:rPr>
                <w:sz w:val="28"/>
                <w:szCs w:val="28"/>
                <w:highlight w:val="white"/>
              </w:rPr>
            </w:r>
          </w:p>
        </w:tc>
        <w:tc>
          <w:tcPr>
            <w:shd w:val="clear" w:color="ffffff" w:fill="ffffff"/>
            <w:tcMar>
              <w:left w:w="0" w:type="dxa"/>
              <w:top w:w="0" w:type="dxa"/>
              <w:right w:w="0" w:type="dxa"/>
              <w:bottom w:w="0" w:type="dxa"/>
            </w:tcMar>
            <w:tcW w:w="241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2</w:t>
            </w:r>
            <w:r>
              <w:rPr>
                <w:sz w:val="28"/>
                <w:szCs w:val="28"/>
                <w:highlight w:val="white"/>
              </w:rPr>
            </w:r>
            <w:r>
              <w:rPr>
                <w:sz w:val="28"/>
                <w:szCs w:val="28"/>
                <w:highlight w:val="white"/>
              </w:rPr>
            </w:r>
          </w:p>
        </w:tc>
        <w:tc>
          <w:tcPr>
            <w:shd w:val="clear" w:color="ffffff" w:fill="ffffff"/>
            <w:tcMar>
              <w:left w:w="0" w:type="dxa"/>
              <w:top w:w="0" w:type="dxa"/>
              <w:right w:w="0" w:type="dxa"/>
              <w:bottom w:w="0" w:type="dxa"/>
            </w:tcMar>
            <w:tcW w:w="396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3</w:t>
            </w:r>
            <w:r>
              <w:rPr>
                <w:sz w:val="28"/>
                <w:szCs w:val="28"/>
                <w:highlight w:val="white"/>
              </w:rPr>
            </w:r>
            <w:r>
              <w:rPr>
                <w:sz w:val="28"/>
                <w:szCs w:val="28"/>
                <w:highlight w:val="white"/>
              </w:rPr>
            </w:r>
          </w:p>
        </w:tc>
        <w:tc>
          <w:tcPr>
            <w:shd w:val="clear" w:color="ffffff" w:fill="ffffff"/>
            <w:tcMar>
              <w:left w:w="0" w:type="dxa"/>
              <w:top w:w="0" w:type="dxa"/>
              <w:right w:w="0" w:type="dxa"/>
              <w:bottom w:w="0" w:type="dxa"/>
            </w:tcMar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4</w:t>
            </w:r>
            <w:r>
              <w:rPr>
                <w:sz w:val="28"/>
                <w:szCs w:val="28"/>
                <w:highlight w:val="white"/>
              </w:rPr>
            </w:r>
            <w:r>
              <w:rPr>
                <w:sz w:val="28"/>
                <w:szCs w:val="28"/>
                <w:highlight w:val="white"/>
              </w:rPr>
            </w:r>
          </w:p>
        </w:tc>
      </w:tr>
      <w:tr>
        <w:tblPrEx/>
        <w:trPr>
          <w:jc w:val="center"/>
          <w:trHeight w:val="120"/>
        </w:trPr>
        <w:tc>
          <w:tcPr>
            <w:shd w:val="clear" w:color="ffffff" w:fill="ffffff"/>
            <w:tcMar>
              <w:left w:w="0" w:type="dxa"/>
              <w:top w:w="0" w:type="dxa"/>
              <w:right w:w="0" w:type="dxa"/>
              <w:bottom w:w="0" w:type="dxa"/>
            </w:tcMar>
            <w:tcW w:w="7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1</w:t>
            </w:r>
            <w:r>
              <w:rPr>
                <w:sz w:val="28"/>
                <w:szCs w:val="28"/>
                <w:highlight w:val="white"/>
              </w:rPr>
            </w:r>
            <w:r>
              <w:rPr>
                <w:sz w:val="28"/>
                <w:szCs w:val="28"/>
                <w:highlight w:val="white"/>
              </w:rPr>
            </w:r>
          </w:p>
        </w:tc>
        <w:tc>
          <w:tcPr>
            <w:shd w:val="clear" w:color="ffffff" w:fill="ffffff"/>
            <w:tcMar>
              <w:left w:w="0" w:type="dxa"/>
              <w:top w:w="0" w:type="dxa"/>
              <w:right w:w="0" w:type="dxa"/>
              <w:bottom w:w="0" w:type="dxa"/>
            </w:tcMar>
            <w:tcW w:w="241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Объекты образования</w:t>
            </w:r>
            <w:r>
              <w:rPr>
                <w:sz w:val="28"/>
                <w:szCs w:val="28"/>
                <w:highlight w:val="white"/>
              </w:rPr>
            </w:r>
            <w:r>
              <w:rPr>
                <w:sz w:val="28"/>
                <w:szCs w:val="28"/>
                <w:highlight w:val="white"/>
              </w:rPr>
            </w:r>
          </w:p>
        </w:tc>
        <w:tc>
          <w:tcPr>
            <w:shd w:val="clear" w:color="ffffff" w:fill="ffffff"/>
            <w:tcMar>
              <w:left w:w="0" w:type="dxa"/>
              <w:top w:w="0" w:type="dxa"/>
              <w:right w:w="0" w:type="dxa"/>
              <w:bottom w:w="0" w:type="dxa"/>
            </w:tcMar>
            <w:tcW w:w="396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Дошкольная образовательная организация</w:t>
            </w:r>
            <w:r>
              <w:rPr>
                <w:sz w:val="28"/>
                <w:szCs w:val="28"/>
                <w:highlight w:val="white"/>
              </w:rPr>
            </w:r>
            <w:r>
              <w:rPr>
                <w:sz w:val="28"/>
                <w:szCs w:val="28"/>
                <w:highlight w:val="white"/>
              </w:rPr>
            </w:r>
          </w:p>
        </w:tc>
        <w:tc>
          <w:tcPr>
            <w:shd w:val="clear" w:color="ffffff" w:fill="ffffff"/>
            <w:tcMar>
              <w:left w:w="0" w:type="dxa"/>
              <w:top w:w="0" w:type="dxa"/>
              <w:right w:w="0" w:type="dxa"/>
              <w:bottom w:w="0" w:type="dxa"/>
            </w:tcMar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250 мест</w:t>
            </w:r>
            <w:r>
              <w:rPr>
                <w:sz w:val="28"/>
                <w:szCs w:val="28"/>
                <w:highlight w:val="white"/>
              </w:rPr>
            </w:r>
            <w:r>
              <w:rPr>
                <w:sz w:val="28"/>
                <w:szCs w:val="28"/>
                <w:highlight w:val="white"/>
              </w:rPr>
            </w:r>
          </w:p>
        </w:tc>
      </w:tr>
      <w:tr>
        <w:tblPrEx/>
        <w:trPr>
          <w:jc w:val="center"/>
          <w:trHeight w:val="134"/>
        </w:trPr>
        <w:tc>
          <w:tcPr>
            <w:shd w:val="clear" w:color="ffffff" w:fill="ffffff"/>
            <w:tcMar>
              <w:left w:w="0" w:type="dxa"/>
              <w:top w:w="0" w:type="dxa"/>
              <w:right w:w="0" w:type="dxa"/>
              <w:bottom w:w="0" w:type="dxa"/>
            </w:tcMar>
            <w:tcW w:w="7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2</w:t>
            </w:r>
            <w:r>
              <w:rPr>
                <w:sz w:val="28"/>
                <w:szCs w:val="28"/>
                <w:highlight w:val="white"/>
              </w:rPr>
            </w:r>
            <w:r>
              <w:rPr>
                <w:sz w:val="28"/>
                <w:szCs w:val="28"/>
                <w:highlight w:val="white"/>
              </w:rPr>
            </w:r>
          </w:p>
        </w:tc>
        <w:tc>
          <w:tcPr>
            <w:shd w:val="clear" w:color="ffffff" w:fill="ffffff"/>
            <w:tcMar>
              <w:left w:w="0" w:type="dxa"/>
              <w:top w:w="0" w:type="dxa"/>
              <w:right w:w="0" w:type="dxa"/>
              <w:bottom w:w="0" w:type="dxa"/>
            </w:tcMar>
            <w:tcW w:w="241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Объекты образования</w:t>
            </w:r>
            <w:r>
              <w:rPr>
                <w:sz w:val="28"/>
                <w:szCs w:val="28"/>
                <w:highlight w:val="white"/>
              </w:rPr>
            </w:r>
            <w:r>
              <w:rPr>
                <w:sz w:val="28"/>
                <w:szCs w:val="28"/>
                <w:highlight w:val="white"/>
              </w:rPr>
            </w:r>
          </w:p>
        </w:tc>
        <w:tc>
          <w:tcPr>
            <w:shd w:val="clear" w:color="ffffff" w:fill="ffffff"/>
            <w:tcMar>
              <w:left w:w="0" w:type="dxa"/>
              <w:top w:w="0" w:type="dxa"/>
              <w:right w:w="0" w:type="dxa"/>
              <w:bottom w:w="0" w:type="dxa"/>
            </w:tcMar>
            <w:tcW w:w="396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Дошкольная образовательная организация</w:t>
            </w:r>
            <w:r>
              <w:rPr>
                <w:sz w:val="28"/>
                <w:szCs w:val="28"/>
                <w:highlight w:val="white"/>
              </w:rPr>
            </w:r>
            <w:r>
              <w:rPr>
                <w:sz w:val="28"/>
                <w:szCs w:val="28"/>
                <w:highlight w:val="white"/>
              </w:rPr>
            </w:r>
          </w:p>
        </w:tc>
        <w:tc>
          <w:tcPr>
            <w:shd w:val="clear" w:color="ffffff" w:fill="ffffff"/>
            <w:tcMar>
              <w:left w:w="0" w:type="dxa"/>
              <w:top w:w="0" w:type="dxa"/>
              <w:right w:w="0" w:type="dxa"/>
              <w:bottom w:w="0" w:type="dxa"/>
            </w:tcMar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250 мест</w:t>
            </w:r>
            <w:r>
              <w:rPr>
                <w:sz w:val="28"/>
                <w:szCs w:val="28"/>
                <w:highlight w:val="white"/>
              </w:rPr>
            </w:r>
            <w:r>
              <w:rPr>
                <w:sz w:val="28"/>
                <w:szCs w:val="28"/>
                <w:highlight w:val="white"/>
              </w:rPr>
            </w:r>
          </w:p>
        </w:tc>
      </w:tr>
      <w:tr>
        <w:tblPrEx/>
        <w:trPr>
          <w:jc w:val="center"/>
          <w:trHeight w:val="70"/>
        </w:trPr>
        <w:tc>
          <w:tcPr>
            <w:shd w:val="clear" w:color="ffffff" w:fill="ffffff"/>
            <w:tcMar>
              <w:left w:w="0" w:type="dxa"/>
              <w:top w:w="0" w:type="dxa"/>
              <w:right w:w="0" w:type="dxa"/>
              <w:bottom w:w="0" w:type="dxa"/>
            </w:tcMar>
            <w:tcW w:w="7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3</w:t>
            </w:r>
            <w:r>
              <w:rPr>
                <w:sz w:val="28"/>
                <w:szCs w:val="28"/>
                <w:highlight w:val="white"/>
              </w:rPr>
            </w:r>
            <w:r>
              <w:rPr>
                <w:sz w:val="28"/>
                <w:szCs w:val="28"/>
                <w:highlight w:val="white"/>
              </w:rPr>
            </w:r>
          </w:p>
        </w:tc>
        <w:tc>
          <w:tcPr>
            <w:shd w:val="clear" w:color="ffffff" w:fill="ffffff"/>
            <w:tcMar>
              <w:left w:w="0" w:type="dxa"/>
              <w:top w:w="0" w:type="dxa"/>
              <w:right w:w="0" w:type="dxa"/>
              <w:bottom w:w="0" w:type="dxa"/>
            </w:tcMar>
            <w:tcW w:w="241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Объекты образования</w:t>
            </w:r>
            <w:r>
              <w:rPr>
                <w:sz w:val="28"/>
                <w:szCs w:val="28"/>
                <w:highlight w:val="white"/>
              </w:rPr>
            </w:r>
            <w:r>
              <w:rPr>
                <w:sz w:val="28"/>
                <w:szCs w:val="28"/>
                <w:highlight w:val="white"/>
              </w:rPr>
            </w:r>
          </w:p>
        </w:tc>
        <w:tc>
          <w:tcPr>
            <w:shd w:val="clear" w:color="ffffff" w:fill="ffffff"/>
            <w:tcMar>
              <w:left w:w="0" w:type="dxa"/>
              <w:top w:w="0" w:type="dxa"/>
              <w:right w:w="0" w:type="dxa"/>
              <w:bottom w:w="0" w:type="dxa"/>
            </w:tcMar>
            <w:tcW w:w="396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Дошкольная образовательная организация</w:t>
            </w:r>
            <w:r>
              <w:rPr>
                <w:sz w:val="28"/>
                <w:szCs w:val="28"/>
                <w:highlight w:val="white"/>
              </w:rPr>
            </w:r>
            <w:r>
              <w:rPr>
                <w:sz w:val="28"/>
                <w:szCs w:val="28"/>
                <w:highlight w:val="white"/>
              </w:rPr>
            </w:r>
          </w:p>
        </w:tc>
        <w:tc>
          <w:tcPr>
            <w:shd w:val="clear" w:color="ffffff" w:fill="ffffff"/>
            <w:tcMar>
              <w:left w:w="0" w:type="dxa"/>
              <w:top w:w="0" w:type="dxa"/>
              <w:right w:w="0" w:type="dxa"/>
              <w:bottom w:w="0" w:type="dxa"/>
            </w:tcMar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250 мест</w:t>
            </w:r>
            <w:r>
              <w:rPr>
                <w:sz w:val="28"/>
                <w:szCs w:val="28"/>
                <w:highlight w:val="white"/>
              </w:rPr>
            </w:r>
            <w:r>
              <w:rPr>
                <w:sz w:val="28"/>
                <w:szCs w:val="28"/>
                <w:highlight w:val="white"/>
              </w:rPr>
            </w:r>
          </w:p>
        </w:tc>
      </w:tr>
      <w:tr>
        <w:tblPrEx/>
        <w:trPr>
          <w:jc w:val="center"/>
          <w:trHeight w:val="70"/>
        </w:trPr>
        <w:tc>
          <w:tcPr>
            <w:shd w:val="clear" w:color="ffffff" w:fill="ffffff"/>
            <w:tcMar>
              <w:left w:w="0" w:type="dxa"/>
              <w:top w:w="0" w:type="dxa"/>
              <w:right w:w="0" w:type="dxa"/>
              <w:bottom w:w="0" w:type="dxa"/>
            </w:tcMar>
            <w:tcW w:w="7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4</w:t>
            </w:r>
            <w:r>
              <w:rPr>
                <w:sz w:val="28"/>
                <w:szCs w:val="28"/>
                <w:highlight w:val="white"/>
              </w:rPr>
            </w:r>
            <w:r>
              <w:rPr>
                <w:sz w:val="28"/>
                <w:szCs w:val="28"/>
                <w:highlight w:val="white"/>
              </w:rPr>
            </w:r>
          </w:p>
        </w:tc>
        <w:tc>
          <w:tcPr>
            <w:shd w:val="clear" w:color="ffffff" w:fill="ffffff"/>
            <w:tcMar>
              <w:left w:w="0" w:type="dxa"/>
              <w:top w:w="0" w:type="dxa"/>
              <w:right w:w="0" w:type="dxa"/>
              <w:bottom w:w="0" w:type="dxa"/>
            </w:tcMar>
            <w:tcW w:w="241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Объекты образования</w:t>
            </w:r>
            <w:r>
              <w:rPr>
                <w:sz w:val="28"/>
                <w:szCs w:val="28"/>
                <w:highlight w:val="white"/>
              </w:rPr>
            </w:r>
            <w:r>
              <w:rPr>
                <w:sz w:val="28"/>
                <w:szCs w:val="28"/>
                <w:highlight w:val="white"/>
              </w:rPr>
            </w:r>
          </w:p>
        </w:tc>
        <w:tc>
          <w:tcPr>
            <w:shd w:val="clear" w:color="ffffff" w:fill="ffffff"/>
            <w:tcMar>
              <w:left w:w="0" w:type="dxa"/>
              <w:top w:w="0" w:type="dxa"/>
              <w:right w:w="0" w:type="dxa"/>
              <w:bottom w:w="0" w:type="dxa"/>
            </w:tcMar>
            <w:tcW w:w="396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Дошкольная образовательная организация</w:t>
            </w:r>
            <w:r>
              <w:rPr>
                <w:sz w:val="28"/>
                <w:szCs w:val="28"/>
                <w:highlight w:val="white"/>
              </w:rPr>
            </w:r>
            <w:r>
              <w:rPr>
                <w:sz w:val="28"/>
                <w:szCs w:val="28"/>
                <w:highlight w:val="white"/>
              </w:rPr>
            </w:r>
          </w:p>
        </w:tc>
        <w:tc>
          <w:tcPr>
            <w:shd w:val="clear" w:color="ffffff" w:fill="ffffff"/>
            <w:tcMar>
              <w:left w:w="0" w:type="dxa"/>
              <w:top w:w="0" w:type="dxa"/>
              <w:right w:w="0" w:type="dxa"/>
              <w:bottom w:w="0" w:type="dxa"/>
            </w:tcMar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250 мест</w:t>
            </w:r>
            <w:r>
              <w:rPr>
                <w:sz w:val="28"/>
                <w:szCs w:val="28"/>
                <w:highlight w:val="white"/>
              </w:rPr>
            </w:r>
            <w:r>
              <w:rPr>
                <w:sz w:val="28"/>
                <w:szCs w:val="28"/>
                <w:highlight w:val="white"/>
              </w:rPr>
            </w:r>
          </w:p>
        </w:tc>
      </w:tr>
      <w:tr>
        <w:tblPrEx/>
        <w:trPr>
          <w:jc w:val="center"/>
          <w:trHeight w:val="70"/>
        </w:trPr>
        <w:tc>
          <w:tcPr>
            <w:shd w:val="clear" w:color="ffffff" w:fill="ffffff"/>
            <w:tcMar>
              <w:left w:w="0" w:type="dxa"/>
              <w:top w:w="0" w:type="dxa"/>
              <w:right w:w="0" w:type="dxa"/>
              <w:bottom w:w="0" w:type="dxa"/>
            </w:tcMar>
            <w:tcW w:w="7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5</w:t>
            </w:r>
            <w:r>
              <w:rPr>
                <w:sz w:val="28"/>
                <w:szCs w:val="28"/>
                <w:highlight w:val="white"/>
              </w:rPr>
            </w:r>
            <w:r>
              <w:rPr>
                <w:sz w:val="28"/>
                <w:szCs w:val="28"/>
                <w:highlight w:val="white"/>
              </w:rPr>
            </w:r>
          </w:p>
        </w:tc>
        <w:tc>
          <w:tcPr>
            <w:shd w:val="clear" w:color="ffffff" w:fill="ffffff"/>
            <w:tcMar>
              <w:left w:w="0" w:type="dxa"/>
              <w:top w:w="0" w:type="dxa"/>
              <w:right w:w="0" w:type="dxa"/>
              <w:bottom w:w="0" w:type="dxa"/>
            </w:tcMar>
            <w:tcW w:w="241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Объекты образования</w:t>
            </w:r>
            <w:r>
              <w:rPr>
                <w:sz w:val="28"/>
                <w:szCs w:val="28"/>
                <w:highlight w:val="white"/>
              </w:rPr>
            </w:r>
            <w:r>
              <w:rPr>
                <w:sz w:val="28"/>
                <w:szCs w:val="28"/>
                <w:highlight w:val="white"/>
              </w:rPr>
            </w:r>
          </w:p>
        </w:tc>
        <w:tc>
          <w:tcPr>
            <w:shd w:val="clear" w:color="ffffff" w:fill="ffffff"/>
            <w:tcMar>
              <w:left w:w="0" w:type="dxa"/>
              <w:top w:w="0" w:type="dxa"/>
              <w:right w:w="0" w:type="dxa"/>
              <w:bottom w:w="0" w:type="dxa"/>
            </w:tcMar>
            <w:tcW w:w="396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Общеобразовательная организация</w:t>
            </w:r>
            <w:r>
              <w:rPr>
                <w:sz w:val="28"/>
                <w:szCs w:val="28"/>
                <w:highlight w:val="white"/>
              </w:rPr>
            </w:r>
            <w:r>
              <w:rPr>
                <w:sz w:val="28"/>
                <w:szCs w:val="28"/>
                <w:highlight w:val="white"/>
              </w:rPr>
            </w:r>
          </w:p>
        </w:tc>
        <w:tc>
          <w:tcPr>
            <w:shd w:val="clear" w:color="ffffff" w:fill="ffffff"/>
            <w:tcMar>
              <w:left w:w="0" w:type="dxa"/>
              <w:top w:w="0" w:type="dxa"/>
              <w:right w:w="0" w:type="dxa"/>
              <w:bottom w:w="0" w:type="dxa"/>
            </w:tcMar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1 100 мест</w:t>
            </w:r>
            <w:r>
              <w:rPr>
                <w:sz w:val="28"/>
                <w:szCs w:val="28"/>
                <w:highlight w:val="white"/>
              </w:rPr>
            </w:r>
            <w:r>
              <w:rPr>
                <w:sz w:val="28"/>
                <w:szCs w:val="28"/>
                <w:highlight w:val="white"/>
              </w:rPr>
            </w:r>
          </w:p>
        </w:tc>
      </w:tr>
      <w:tr>
        <w:tblPrEx/>
        <w:trPr>
          <w:jc w:val="center"/>
          <w:trHeight w:val="70"/>
        </w:trPr>
        <w:tc>
          <w:tcPr>
            <w:shd w:val="clear" w:color="ffffff" w:fill="ffffff"/>
            <w:tcMar>
              <w:left w:w="0" w:type="dxa"/>
              <w:top w:w="0" w:type="dxa"/>
              <w:right w:w="0" w:type="dxa"/>
              <w:bottom w:w="0" w:type="dxa"/>
            </w:tcMar>
            <w:tcW w:w="7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6</w:t>
            </w:r>
            <w:r>
              <w:rPr>
                <w:sz w:val="28"/>
                <w:szCs w:val="28"/>
                <w:highlight w:val="white"/>
              </w:rPr>
            </w:r>
            <w:r>
              <w:rPr>
                <w:sz w:val="28"/>
                <w:szCs w:val="28"/>
                <w:highlight w:val="white"/>
              </w:rPr>
            </w:r>
          </w:p>
        </w:tc>
        <w:tc>
          <w:tcPr>
            <w:shd w:val="clear" w:color="ffffff" w:fill="ffffff"/>
            <w:tcMar>
              <w:left w:w="0" w:type="dxa"/>
              <w:top w:w="0" w:type="dxa"/>
              <w:right w:w="0" w:type="dxa"/>
              <w:bottom w:w="0" w:type="dxa"/>
            </w:tcMar>
            <w:tcW w:w="241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Объекты образования</w:t>
            </w:r>
            <w:r>
              <w:rPr>
                <w:sz w:val="28"/>
                <w:szCs w:val="28"/>
                <w:highlight w:val="white"/>
              </w:rPr>
            </w:r>
            <w:r>
              <w:rPr>
                <w:sz w:val="28"/>
                <w:szCs w:val="28"/>
                <w:highlight w:val="white"/>
              </w:rPr>
            </w:r>
          </w:p>
        </w:tc>
        <w:tc>
          <w:tcPr>
            <w:shd w:val="clear" w:color="ffffff" w:fill="ffffff"/>
            <w:tcMar>
              <w:left w:w="0" w:type="dxa"/>
              <w:top w:w="0" w:type="dxa"/>
              <w:right w:w="0" w:type="dxa"/>
              <w:bottom w:w="0" w:type="dxa"/>
            </w:tcMar>
            <w:tcW w:w="396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Общеобразовательная организация</w:t>
            </w:r>
            <w:r>
              <w:rPr>
                <w:sz w:val="28"/>
                <w:szCs w:val="28"/>
                <w:highlight w:val="white"/>
              </w:rPr>
            </w:r>
            <w:r>
              <w:rPr>
                <w:sz w:val="28"/>
                <w:szCs w:val="28"/>
                <w:highlight w:val="white"/>
              </w:rPr>
            </w:r>
          </w:p>
        </w:tc>
        <w:tc>
          <w:tcPr>
            <w:shd w:val="clear" w:color="ffffff" w:fill="ffffff"/>
            <w:tcMar>
              <w:left w:w="0" w:type="dxa"/>
              <w:top w:w="0" w:type="dxa"/>
              <w:right w:w="0" w:type="dxa"/>
              <w:bottom w:w="0" w:type="dxa"/>
            </w:tcMar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1 100 мест</w:t>
            </w:r>
            <w:r>
              <w:rPr>
                <w:sz w:val="28"/>
                <w:szCs w:val="28"/>
                <w:highlight w:val="white"/>
              </w:rPr>
            </w:r>
            <w:r>
              <w:rPr>
                <w:sz w:val="28"/>
                <w:szCs w:val="28"/>
                <w:highlight w:val="white"/>
              </w:rPr>
            </w:r>
          </w:p>
        </w:tc>
      </w:tr>
      <w:tr>
        <w:tblPrEx/>
        <w:trPr>
          <w:jc w:val="center"/>
          <w:trHeight w:val="975"/>
        </w:trPr>
        <w:tc>
          <w:tcPr>
            <w:shd w:val="clear" w:color="ffffff" w:fill="ffffff"/>
            <w:tcMar>
              <w:left w:w="0" w:type="dxa"/>
              <w:top w:w="0" w:type="dxa"/>
              <w:right w:w="0" w:type="dxa"/>
              <w:bottom w:w="0" w:type="dxa"/>
            </w:tcMar>
            <w:tcW w:w="7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7</w:t>
            </w:r>
            <w:r>
              <w:rPr>
                <w:sz w:val="28"/>
                <w:szCs w:val="28"/>
                <w:highlight w:val="white"/>
              </w:rPr>
            </w:r>
            <w:r>
              <w:rPr>
                <w:sz w:val="28"/>
                <w:szCs w:val="28"/>
                <w:highlight w:val="white"/>
              </w:rPr>
            </w:r>
          </w:p>
        </w:tc>
        <w:tc>
          <w:tcPr>
            <w:shd w:val="clear" w:color="ffffff" w:fill="ffffff"/>
            <w:tcMar>
              <w:left w:w="0" w:type="dxa"/>
              <w:top w:w="0" w:type="dxa"/>
              <w:right w:w="0" w:type="dxa"/>
              <w:bottom w:w="0" w:type="dxa"/>
            </w:tcMar>
            <w:tcW w:w="241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Объекты образования</w:t>
            </w:r>
            <w:r>
              <w:rPr>
                <w:sz w:val="28"/>
                <w:szCs w:val="28"/>
                <w:highlight w:val="white"/>
              </w:rPr>
            </w:r>
            <w:r>
              <w:rPr>
                <w:sz w:val="28"/>
                <w:szCs w:val="28"/>
                <w:highlight w:val="white"/>
              </w:rPr>
            </w:r>
          </w:p>
        </w:tc>
        <w:tc>
          <w:tcPr>
            <w:shd w:val="clear" w:color="ffffff" w:fill="ffffff"/>
            <w:tcMar>
              <w:left w:w="0" w:type="dxa"/>
              <w:top w:w="0" w:type="dxa"/>
              <w:right w:w="0" w:type="dxa"/>
              <w:bottom w:w="0" w:type="dxa"/>
            </w:tcMar>
            <w:tcW w:w="3969" w:type="dxa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Организация дополнительного образования на базе планируемой общеобразовательной организации</w:t>
            </w:r>
            <w:r>
              <w:rPr>
                <w:sz w:val="28"/>
                <w:szCs w:val="28"/>
                <w:highlight w:val="white"/>
              </w:rPr>
            </w:r>
            <w:r>
              <w:rPr>
                <w:sz w:val="28"/>
                <w:szCs w:val="28"/>
                <w:highlight w:val="white"/>
              </w:rPr>
            </w:r>
          </w:p>
        </w:tc>
        <w:tc>
          <w:tcPr>
            <w:shd w:val="clear" w:color="ffffff" w:fill="ffffff"/>
            <w:tcMar>
              <w:left w:w="0" w:type="dxa"/>
              <w:top w:w="0" w:type="dxa"/>
              <w:right w:w="0" w:type="dxa"/>
              <w:bottom w:w="0" w:type="dxa"/>
            </w:tcMar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250 мест</w:t>
            </w:r>
            <w:r>
              <w:rPr>
                <w:sz w:val="28"/>
                <w:szCs w:val="28"/>
                <w:highlight w:val="white"/>
              </w:rPr>
            </w:r>
            <w:r>
              <w:rPr>
                <w:sz w:val="28"/>
                <w:szCs w:val="28"/>
                <w:highlight w:val="white"/>
              </w:rPr>
            </w:r>
          </w:p>
        </w:tc>
      </w:tr>
      <w:tr>
        <w:tblPrEx/>
        <w:trPr>
          <w:jc w:val="center"/>
          <w:trHeight w:val="975"/>
        </w:trPr>
        <w:tc>
          <w:tcPr>
            <w:shd w:val="clear" w:color="ffffff" w:fill="ffffff"/>
            <w:tcMar>
              <w:left w:w="0" w:type="dxa"/>
              <w:top w:w="0" w:type="dxa"/>
              <w:right w:w="0" w:type="dxa"/>
              <w:bottom w:w="0" w:type="dxa"/>
            </w:tcMar>
            <w:tcW w:w="7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8</w:t>
            </w:r>
            <w:r>
              <w:rPr>
                <w:sz w:val="28"/>
                <w:szCs w:val="28"/>
                <w:highlight w:val="white"/>
              </w:rPr>
            </w:r>
            <w:r>
              <w:rPr>
                <w:sz w:val="28"/>
                <w:szCs w:val="28"/>
                <w:highlight w:val="white"/>
              </w:rPr>
            </w:r>
          </w:p>
        </w:tc>
        <w:tc>
          <w:tcPr>
            <w:shd w:val="clear" w:color="ffffff" w:fill="ffffff"/>
            <w:tcMar>
              <w:left w:w="0" w:type="dxa"/>
              <w:top w:w="0" w:type="dxa"/>
              <w:right w:w="0" w:type="dxa"/>
              <w:bottom w:w="0" w:type="dxa"/>
            </w:tcMar>
            <w:tcW w:w="241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Объекты образования</w:t>
            </w:r>
            <w:r>
              <w:rPr>
                <w:sz w:val="28"/>
                <w:szCs w:val="28"/>
                <w:highlight w:val="white"/>
              </w:rPr>
            </w:r>
            <w:r>
              <w:rPr>
                <w:sz w:val="28"/>
                <w:szCs w:val="28"/>
                <w:highlight w:val="white"/>
              </w:rPr>
            </w:r>
          </w:p>
        </w:tc>
        <w:tc>
          <w:tcPr>
            <w:shd w:val="clear" w:color="ffffff" w:fill="ffffff"/>
            <w:tcMar>
              <w:left w:w="0" w:type="dxa"/>
              <w:top w:w="0" w:type="dxa"/>
              <w:right w:w="0" w:type="dxa"/>
              <w:bottom w:w="0" w:type="dxa"/>
            </w:tcMar>
            <w:tcW w:w="3969" w:type="dxa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Организация дополнительного образования на базе планируемой общеобразовательной организации</w:t>
            </w:r>
            <w:r>
              <w:rPr>
                <w:sz w:val="28"/>
                <w:szCs w:val="28"/>
                <w:highlight w:val="white"/>
              </w:rPr>
            </w:r>
            <w:r>
              <w:rPr>
                <w:sz w:val="28"/>
                <w:szCs w:val="28"/>
                <w:highlight w:val="white"/>
              </w:rPr>
            </w:r>
          </w:p>
        </w:tc>
        <w:tc>
          <w:tcPr>
            <w:shd w:val="clear" w:color="ffffff" w:fill="ffffff"/>
            <w:tcMar>
              <w:left w:w="0" w:type="dxa"/>
              <w:top w:w="0" w:type="dxa"/>
              <w:right w:w="0" w:type="dxa"/>
              <w:bottom w:w="0" w:type="dxa"/>
            </w:tcMar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250 мест</w:t>
            </w:r>
            <w:r>
              <w:rPr>
                <w:sz w:val="28"/>
                <w:szCs w:val="28"/>
                <w:highlight w:val="white"/>
              </w:rPr>
            </w:r>
            <w:r>
              <w:rPr>
                <w:sz w:val="28"/>
                <w:szCs w:val="28"/>
                <w:highlight w:val="white"/>
              </w:rPr>
            </w:r>
          </w:p>
        </w:tc>
      </w:tr>
      <w:tr>
        <w:tblPrEx/>
        <w:trPr>
          <w:jc w:val="center"/>
          <w:trHeight w:val="70"/>
        </w:trPr>
        <w:tc>
          <w:tcPr>
            <w:shd w:val="clear" w:color="ffffff" w:fill="ffffff"/>
            <w:tcMar>
              <w:left w:w="0" w:type="dxa"/>
              <w:top w:w="0" w:type="dxa"/>
              <w:right w:w="0" w:type="dxa"/>
              <w:bottom w:w="0" w:type="dxa"/>
            </w:tcMar>
            <w:tcW w:w="7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9</w:t>
            </w:r>
            <w:r>
              <w:rPr>
                <w:sz w:val="28"/>
                <w:szCs w:val="28"/>
                <w:highlight w:val="white"/>
              </w:rPr>
            </w:r>
            <w:r>
              <w:rPr>
                <w:sz w:val="28"/>
                <w:szCs w:val="28"/>
                <w:highlight w:val="white"/>
              </w:rPr>
            </w:r>
          </w:p>
        </w:tc>
        <w:tc>
          <w:tcPr>
            <w:shd w:val="clear" w:color="ffffff" w:fill="ffffff"/>
            <w:tcMar>
              <w:left w:w="0" w:type="dxa"/>
              <w:top w:w="0" w:type="dxa"/>
              <w:right w:w="0" w:type="dxa"/>
              <w:bottom w:w="0" w:type="dxa"/>
            </w:tcMar>
            <w:tcW w:w="241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Электрические подстанции</w:t>
            </w:r>
            <w:r>
              <w:rPr>
                <w:sz w:val="28"/>
                <w:szCs w:val="28"/>
                <w:highlight w:val="white"/>
              </w:rPr>
            </w:r>
            <w:r>
              <w:rPr>
                <w:sz w:val="28"/>
                <w:szCs w:val="28"/>
                <w:highlight w:val="white"/>
              </w:rPr>
            </w:r>
          </w:p>
        </w:tc>
        <w:tc>
          <w:tcPr>
            <w:shd w:val="clear" w:color="ffffff" w:fill="ffffff"/>
            <w:tcMar>
              <w:left w:w="0" w:type="dxa"/>
              <w:top w:w="0" w:type="dxa"/>
              <w:right w:w="0" w:type="dxa"/>
              <w:bottom w:w="0" w:type="dxa"/>
            </w:tcMar>
            <w:tcW w:w="396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Трансформаторные подстанции (ТП)</w:t>
            </w:r>
            <w:r>
              <w:rPr>
                <w:sz w:val="28"/>
                <w:szCs w:val="28"/>
                <w:highlight w:val="white"/>
              </w:rPr>
            </w:r>
            <w:r>
              <w:rPr>
                <w:sz w:val="28"/>
                <w:szCs w:val="28"/>
                <w:highlight w:val="white"/>
              </w:rPr>
            </w:r>
          </w:p>
        </w:tc>
        <w:tc>
          <w:tcPr>
            <w:shd w:val="clear" w:color="ffffff" w:fill="ffffff"/>
            <w:tcMar>
              <w:left w:w="0" w:type="dxa"/>
              <w:top w:w="0" w:type="dxa"/>
              <w:right w:w="0" w:type="dxa"/>
              <w:bottom w:w="0" w:type="dxa"/>
            </w:tcMar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(4 объекта)</w:t>
            </w:r>
            <w:r>
              <w:rPr>
                <w:sz w:val="28"/>
                <w:szCs w:val="28"/>
                <w:highlight w:val="white"/>
              </w:rPr>
            </w:r>
            <w:r>
              <w:rPr>
                <w:sz w:val="28"/>
                <w:szCs w:val="28"/>
                <w:highlight w:val="white"/>
              </w:rPr>
            </w:r>
          </w:p>
          <w:p>
            <w:pPr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1000 </w:t>
            </w:r>
            <w:r>
              <w:rPr>
                <w:sz w:val="28"/>
                <w:szCs w:val="28"/>
                <w:highlight w:val="white"/>
              </w:rPr>
              <w:t xml:space="preserve">кВА</w:t>
            </w:r>
            <w:r>
              <w:rPr>
                <w:sz w:val="28"/>
                <w:szCs w:val="28"/>
                <w:highlight w:val="white"/>
              </w:rPr>
            </w:r>
            <w:r>
              <w:rPr>
                <w:sz w:val="28"/>
                <w:szCs w:val="28"/>
                <w:highlight w:val="white"/>
              </w:rPr>
            </w:r>
          </w:p>
        </w:tc>
      </w:tr>
      <w:tr>
        <w:tblPrEx/>
        <w:trPr>
          <w:jc w:val="center"/>
          <w:trHeight w:val="70"/>
        </w:trPr>
        <w:tc>
          <w:tcPr>
            <w:shd w:val="clear" w:color="ffffff" w:fill="ffffff"/>
            <w:tcMar>
              <w:left w:w="0" w:type="dxa"/>
              <w:top w:w="0" w:type="dxa"/>
              <w:right w:w="0" w:type="dxa"/>
              <w:bottom w:w="0" w:type="dxa"/>
            </w:tcMar>
            <w:tcW w:w="704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  <w:highlight w:val="white"/>
              </w:rPr>
            </w:pPr>
            <w:r>
              <w:rPr>
                <w:color w:val="auto"/>
                <w:sz w:val="28"/>
                <w:szCs w:val="28"/>
                <w:highlight w:val="white"/>
              </w:rPr>
              <w:t xml:space="preserve">10</w:t>
            </w:r>
            <w:r>
              <w:rPr>
                <w:color w:val="auto"/>
                <w:sz w:val="28"/>
                <w:szCs w:val="28"/>
                <w:highlight w:val="white"/>
              </w:rPr>
            </w:r>
            <w:r>
              <w:rPr>
                <w:color w:val="auto"/>
                <w:sz w:val="28"/>
                <w:szCs w:val="28"/>
                <w:highlight w:val="white"/>
              </w:rPr>
            </w:r>
          </w:p>
        </w:tc>
        <w:tc>
          <w:tcPr>
            <w:shd w:val="clear" w:color="ffffff" w:fill="ffffff"/>
            <w:tcMar>
              <w:left w:w="0" w:type="dxa"/>
              <w:top w:w="0" w:type="dxa"/>
              <w:right w:w="0" w:type="dxa"/>
              <w:bottom w:w="0" w:type="dxa"/>
            </w:tcMar>
            <w:tcW w:w="2410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auto"/>
                <w:sz w:val="28"/>
                <w:szCs w:val="28"/>
                <w:highlight w:val="white"/>
              </w:rPr>
            </w:pPr>
            <w:r>
              <w:rPr>
                <w:color w:val="auto"/>
                <w:sz w:val="28"/>
                <w:szCs w:val="28"/>
                <w:highlight w:val="white"/>
              </w:rPr>
              <w:t xml:space="preserve">Объекты теплоснабжения</w:t>
            </w:r>
            <w:r>
              <w:rPr>
                <w:b/>
                <w:color w:val="auto"/>
                <w:sz w:val="28"/>
                <w:szCs w:val="28"/>
                <w:highlight w:val="white"/>
              </w:rPr>
            </w:r>
            <w:r>
              <w:rPr>
                <w:b/>
                <w:color w:val="auto"/>
                <w:sz w:val="28"/>
                <w:szCs w:val="28"/>
                <w:highlight w:val="white"/>
              </w:rPr>
            </w:r>
          </w:p>
        </w:tc>
        <w:tc>
          <w:tcPr>
            <w:shd w:val="clear" w:color="ffffff" w:fill="ffffff"/>
            <w:tcMar>
              <w:left w:w="0" w:type="dxa"/>
              <w:top w:w="0" w:type="dxa"/>
              <w:right w:w="0" w:type="dxa"/>
              <w:bottom w:w="0" w:type="dxa"/>
            </w:tcMar>
            <w:tcW w:w="396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  <w:highlight w:val="white"/>
              </w:rPr>
            </w:pPr>
            <w:r>
              <w:rPr>
                <w:color w:val="auto"/>
                <w:sz w:val="28"/>
                <w:szCs w:val="28"/>
                <w:highlight w:val="white"/>
              </w:rPr>
              <w:t xml:space="preserve">Источник</w:t>
            </w:r>
            <w:r>
              <w:rPr>
                <w:color w:val="auto"/>
                <w:sz w:val="28"/>
                <w:szCs w:val="28"/>
                <w:highlight w:val="white"/>
              </w:rPr>
              <w:t xml:space="preserve"> тепловой энергии</w:t>
            </w:r>
            <w:r>
              <w:rPr>
                <w:color w:val="auto"/>
                <w:sz w:val="28"/>
                <w:szCs w:val="28"/>
                <w:highlight w:val="white"/>
              </w:rPr>
            </w:r>
            <w:r>
              <w:rPr>
                <w:color w:val="auto"/>
                <w:sz w:val="28"/>
                <w:szCs w:val="28"/>
                <w:highlight w:val="white"/>
              </w:rPr>
            </w:r>
          </w:p>
        </w:tc>
        <w:tc>
          <w:tcPr>
            <w:shd w:val="clear" w:color="ffffff" w:fill="ffffff"/>
            <w:tcMar>
              <w:left w:w="0" w:type="dxa"/>
              <w:top w:w="0" w:type="dxa"/>
              <w:right w:w="0" w:type="dxa"/>
              <w:bottom w:w="0" w:type="dxa"/>
            </w:tcMar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  <w:highlight w:val="white"/>
              </w:rPr>
            </w:pPr>
            <w:r>
              <w:rPr>
                <w:color w:val="auto"/>
                <w:sz w:val="28"/>
                <w:szCs w:val="28"/>
                <w:highlight w:val="white"/>
              </w:rPr>
              <w:t xml:space="preserve">12 Гкал/ч.</w:t>
            </w:r>
            <w:r>
              <w:rPr>
                <w:color w:val="auto"/>
                <w:sz w:val="28"/>
                <w:szCs w:val="28"/>
                <w:highlight w:val="white"/>
              </w:rPr>
            </w:r>
            <w:r>
              <w:rPr>
                <w:color w:val="auto"/>
                <w:sz w:val="28"/>
                <w:szCs w:val="28"/>
                <w:highlight w:val="white"/>
              </w:rPr>
            </w:r>
          </w:p>
        </w:tc>
      </w:tr>
      <w:tr>
        <w:tblPrEx/>
        <w:trPr>
          <w:jc w:val="center"/>
          <w:trHeight w:val="70"/>
        </w:trPr>
        <w:tc>
          <w:tcPr>
            <w:shd w:val="clear" w:color="ffffff" w:fill="ffffff"/>
            <w:tcMar>
              <w:left w:w="0" w:type="dxa"/>
              <w:top w:w="0" w:type="dxa"/>
              <w:right w:w="0" w:type="dxa"/>
              <w:bottom w:w="0" w:type="dxa"/>
            </w:tcMar>
            <w:tcW w:w="704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  <w:highlight w:val="white"/>
              </w:rPr>
            </w:pPr>
            <w:r>
              <w:rPr>
                <w:color w:val="auto"/>
                <w:sz w:val="28"/>
                <w:szCs w:val="28"/>
                <w:highlight w:val="white"/>
              </w:rPr>
              <w:t xml:space="preserve">11</w:t>
            </w:r>
            <w:r>
              <w:rPr>
                <w:color w:val="auto"/>
                <w:sz w:val="28"/>
                <w:szCs w:val="28"/>
                <w:highlight w:val="white"/>
              </w:rPr>
            </w:r>
            <w:r>
              <w:rPr>
                <w:color w:val="auto"/>
                <w:sz w:val="28"/>
                <w:szCs w:val="28"/>
                <w:highlight w:val="white"/>
              </w:rPr>
            </w:r>
          </w:p>
        </w:tc>
        <w:tc>
          <w:tcPr>
            <w:shd w:val="clear" w:color="ffffff" w:fill="ffffff"/>
            <w:tcMar>
              <w:left w:w="0" w:type="dxa"/>
              <w:top w:w="0" w:type="dxa"/>
              <w:right w:w="0" w:type="dxa"/>
              <w:bottom w:w="0" w:type="dxa"/>
            </w:tcMar>
            <w:tcW w:w="241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  <w:highlight w:val="white"/>
              </w:rPr>
            </w:pPr>
            <w:r>
              <w:rPr>
                <w:color w:val="auto"/>
                <w:sz w:val="28"/>
                <w:szCs w:val="28"/>
                <w:highlight w:val="white"/>
              </w:rPr>
              <w:t xml:space="preserve">Объекты теплоснабжения</w:t>
            </w:r>
            <w:r>
              <w:rPr>
                <w:color w:val="auto"/>
                <w:sz w:val="28"/>
                <w:szCs w:val="28"/>
                <w:highlight w:val="white"/>
              </w:rPr>
            </w:r>
            <w:r>
              <w:rPr>
                <w:color w:val="auto"/>
                <w:sz w:val="28"/>
                <w:szCs w:val="28"/>
                <w:highlight w:val="white"/>
              </w:rPr>
            </w:r>
          </w:p>
        </w:tc>
        <w:tc>
          <w:tcPr>
            <w:shd w:val="clear" w:color="ffffff" w:fill="ffffff"/>
            <w:tcMar>
              <w:left w:w="0" w:type="dxa"/>
              <w:top w:w="0" w:type="dxa"/>
              <w:right w:w="0" w:type="dxa"/>
              <w:bottom w:w="0" w:type="dxa"/>
            </w:tcMar>
            <w:tcW w:w="396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  <w:highlight w:val="white"/>
              </w:rPr>
            </w:pPr>
            <w:r>
              <w:rPr>
                <w:color w:val="auto"/>
                <w:sz w:val="28"/>
                <w:szCs w:val="28"/>
                <w:highlight w:val="white"/>
              </w:rPr>
              <w:t xml:space="preserve">Источник тепловой энергии</w:t>
            </w:r>
            <w:r>
              <w:rPr>
                <w:color w:val="auto"/>
                <w:sz w:val="28"/>
                <w:szCs w:val="28"/>
                <w:highlight w:val="white"/>
              </w:rPr>
            </w:r>
            <w:r>
              <w:rPr>
                <w:color w:val="auto"/>
                <w:sz w:val="28"/>
                <w:szCs w:val="28"/>
                <w:highlight w:val="white"/>
              </w:rPr>
            </w:r>
          </w:p>
        </w:tc>
        <w:tc>
          <w:tcPr>
            <w:shd w:val="clear" w:color="ffffff" w:fill="ffffff"/>
            <w:tcMar>
              <w:left w:w="0" w:type="dxa"/>
              <w:top w:w="0" w:type="dxa"/>
              <w:right w:w="0" w:type="dxa"/>
              <w:bottom w:w="0" w:type="dxa"/>
            </w:tcMar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  <w:highlight w:val="white"/>
              </w:rPr>
            </w:pPr>
            <w:r>
              <w:rPr>
                <w:color w:val="auto"/>
                <w:sz w:val="28"/>
                <w:szCs w:val="28"/>
                <w:highlight w:val="white"/>
              </w:rPr>
              <w:t xml:space="preserve">12 Гкал/ч.</w:t>
            </w:r>
            <w:r>
              <w:rPr>
                <w:color w:val="auto"/>
                <w:sz w:val="28"/>
                <w:szCs w:val="28"/>
                <w:highlight w:val="white"/>
              </w:rPr>
            </w:r>
            <w:r>
              <w:rPr>
                <w:color w:val="auto"/>
                <w:sz w:val="28"/>
                <w:szCs w:val="28"/>
                <w:highlight w:val="white"/>
              </w:rPr>
            </w:r>
          </w:p>
        </w:tc>
      </w:tr>
      <w:tr>
        <w:tblPrEx/>
        <w:trPr>
          <w:jc w:val="center"/>
          <w:trHeight w:val="70"/>
        </w:trPr>
        <w:tc>
          <w:tcPr>
            <w:shd w:val="clear" w:color="ffffff" w:fill="ffffff"/>
            <w:tcMar>
              <w:left w:w="0" w:type="dxa"/>
              <w:top w:w="0" w:type="dxa"/>
              <w:right w:w="0" w:type="dxa"/>
              <w:bottom w:w="0" w:type="dxa"/>
            </w:tcMar>
            <w:tcW w:w="704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  <w:highlight w:val="white"/>
              </w:rPr>
            </w:pPr>
            <w:r>
              <w:rPr>
                <w:color w:val="auto"/>
                <w:sz w:val="28"/>
                <w:szCs w:val="28"/>
                <w:highlight w:val="white"/>
              </w:rPr>
              <w:t xml:space="preserve">12</w:t>
            </w:r>
            <w:r>
              <w:rPr>
                <w:color w:val="auto"/>
                <w:sz w:val="28"/>
                <w:szCs w:val="28"/>
                <w:highlight w:val="white"/>
              </w:rPr>
            </w:r>
            <w:r>
              <w:rPr>
                <w:color w:val="auto"/>
                <w:sz w:val="28"/>
                <w:szCs w:val="28"/>
                <w:highlight w:val="white"/>
              </w:rPr>
            </w:r>
          </w:p>
        </w:tc>
        <w:tc>
          <w:tcPr>
            <w:shd w:val="clear" w:color="ffffff" w:fill="ffffff"/>
            <w:tcMar>
              <w:left w:w="0" w:type="dxa"/>
              <w:top w:w="0" w:type="dxa"/>
              <w:right w:w="0" w:type="dxa"/>
              <w:bottom w:w="0" w:type="dxa"/>
            </w:tcMar>
            <w:tcW w:w="241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  <w:highlight w:val="white"/>
              </w:rPr>
            </w:pPr>
            <w:r>
              <w:rPr>
                <w:color w:val="auto"/>
                <w:sz w:val="28"/>
                <w:szCs w:val="28"/>
                <w:highlight w:val="white"/>
              </w:rPr>
              <w:t xml:space="preserve">Объекты водоотведения</w:t>
            </w:r>
            <w:r>
              <w:rPr>
                <w:color w:val="auto"/>
                <w:sz w:val="28"/>
                <w:szCs w:val="28"/>
                <w:highlight w:val="white"/>
              </w:rPr>
            </w:r>
            <w:r>
              <w:rPr>
                <w:color w:val="auto"/>
                <w:sz w:val="28"/>
                <w:szCs w:val="28"/>
                <w:highlight w:val="white"/>
              </w:rPr>
            </w:r>
          </w:p>
        </w:tc>
        <w:tc>
          <w:tcPr>
            <w:shd w:val="clear" w:color="ffffff" w:fill="ffffff"/>
            <w:tcMar>
              <w:left w:w="0" w:type="dxa"/>
              <w:top w:w="0" w:type="dxa"/>
              <w:right w:w="0" w:type="dxa"/>
              <w:bottom w:w="0" w:type="dxa"/>
            </w:tcMar>
            <w:tcW w:w="396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  <w:highlight w:val="white"/>
              </w:rPr>
            </w:pPr>
            <w:r>
              <w:rPr>
                <w:color w:val="auto"/>
                <w:sz w:val="28"/>
                <w:szCs w:val="28"/>
                <w:highlight w:val="white"/>
              </w:rPr>
              <w:t xml:space="preserve">Очистные сооружения дождевой канализации</w:t>
            </w:r>
            <w:r>
              <w:rPr>
                <w:color w:val="auto"/>
                <w:sz w:val="28"/>
                <w:szCs w:val="28"/>
                <w:highlight w:val="white"/>
              </w:rPr>
            </w:r>
            <w:r>
              <w:rPr>
                <w:color w:val="auto"/>
                <w:sz w:val="28"/>
                <w:szCs w:val="28"/>
                <w:highlight w:val="white"/>
              </w:rPr>
            </w:r>
          </w:p>
        </w:tc>
        <w:tc>
          <w:tcPr>
            <w:shd w:val="clear" w:color="ffffff" w:fill="ffffff"/>
            <w:tcMar>
              <w:left w:w="0" w:type="dxa"/>
              <w:top w:w="0" w:type="dxa"/>
              <w:right w:w="0" w:type="dxa"/>
              <w:bottom w:w="0" w:type="dxa"/>
            </w:tcMar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  <w:highlight w:val="white"/>
              </w:rPr>
            </w:pPr>
            <w:r>
              <w:rPr>
                <w:color w:val="auto"/>
                <w:sz w:val="28"/>
                <w:szCs w:val="28"/>
                <w:highlight w:val="white"/>
              </w:rPr>
              <w:t xml:space="preserve">4000 м</w:t>
            </w:r>
            <w:r>
              <w:rPr>
                <w:color w:val="auto"/>
                <w:sz w:val="28"/>
                <w:szCs w:val="28"/>
                <w:highlight w:val="white"/>
                <w:vertAlign w:val="superscript"/>
              </w:rPr>
              <w:t xml:space="preserve">3</w:t>
            </w:r>
            <w:r>
              <w:rPr>
                <w:color w:val="auto"/>
                <w:sz w:val="28"/>
                <w:szCs w:val="28"/>
                <w:highlight w:val="white"/>
              </w:rPr>
              <w:t xml:space="preserve">/</w:t>
            </w:r>
            <w:r>
              <w:rPr>
                <w:color w:val="auto"/>
                <w:sz w:val="28"/>
                <w:szCs w:val="28"/>
                <w:highlight w:val="white"/>
              </w:rPr>
              <w:t xml:space="preserve">сут</w:t>
            </w:r>
            <w:r>
              <w:rPr>
                <w:color w:val="auto"/>
                <w:sz w:val="28"/>
                <w:szCs w:val="28"/>
                <w:highlight w:val="white"/>
              </w:rPr>
              <w:t xml:space="preserve">.</w:t>
            </w:r>
            <w:r>
              <w:rPr>
                <w:color w:val="auto"/>
                <w:sz w:val="28"/>
                <w:szCs w:val="28"/>
                <w:highlight w:val="white"/>
              </w:rPr>
            </w:r>
            <w:r>
              <w:rPr>
                <w:color w:val="auto"/>
                <w:sz w:val="28"/>
                <w:szCs w:val="28"/>
                <w:highlight w:val="white"/>
              </w:rPr>
            </w:r>
          </w:p>
        </w:tc>
      </w:tr>
      <w:tr>
        <w:tblPrEx/>
        <w:trPr>
          <w:jc w:val="center"/>
          <w:trHeight w:val="70"/>
        </w:trPr>
        <w:tc>
          <w:tcPr>
            <w:shd w:val="clear" w:color="ffffff" w:fill="ffffff"/>
            <w:tcMar>
              <w:left w:w="0" w:type="dxa"/>
              <w:top w:w="0" w:type="dxa"/>
              <w:right w:w="0" w:type="dxa"/>
              <w:bottom w:w="0" w:type="dxa"/>
            </w:tcMar>
            <w:tcW w:w="704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  <w:highlight w:val="white"/>
              </w:rPr>
            </w:pPr>
            <w:r>
              <w:rPr>
                <w:color w:val="auto"/>
                <w:highlight w:val="white"/>
              </w:rPr>
            </w:r>
            <w:bookmarkStart w:id="0" w:name="undefined"/>
            <w:r>
              <w:rPr>
                <w:color w:val="auto"/>
                <w:highlight w:val="white"/>
              </w:rPr>
            </w:r>
            <w:bookmarkEnd w:id="0"/>
            <w:r>
              <w:rPr>
                <w:color w:val="auto"/>
                <w:sz w:val="28"/>
                <w:szCs w:val="28"/>
                <w:highlight w:val="white"/>
              </w:rPr>
              <w:t xml:space="preserve">13</w:t>
            </w:r>
            <w:r>
              <w:rPr>
                <w:color w:val="auto"/>
                <w:sz w:val="28"/>
                <w:szCs w:val="28"/>
                <w:highlight w:val="white"/>
              </w:rPr>
            </w:r>
            <w:r>
              <w:rPr>
                <w:color w:val="auto"/>
                <w:sz w:val="28"/>
                <w:szCs w:val="28"/>
                <w:highlight w:val="white"/>
              </w:rPr>
            </w:r>
          </w:p>
        </w:tc>
        <w:tc>
          <w:tcPr>
            <w:shd w:val="clear" w:color="ffffff" w:fill="ffffff"/>
            <w:tcMar>
              <w:left w:w="0" w:type="dxa"/>
              <w:top w:w="0" w:type="dxa"/>
              <w:right w:w="0" w:type="dxa"/>
              <w:bottom w:w="0" w:type="dxa"/>
            </w:tcMar>
            <w:tcW w:w="241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  <w:highlight w:val="white"/>
              </w:rPr>
            </w:pPr>
            <w:r>
              <w:rPr>
                <w:color w:val="auto"/>
                <w:sz w:val="28"/>
                <w:szCs w:val="28"/>
                <w:highlight w:val="white"/>
              </w:rPr>
              <w:t xml:space="preserve">Объекты водоотведения</w:t>
            </w:r>
            <w:r>
              <w:rPr>
                <w:color w:val="auto"/>
                <w:sz w:val="28"/>
                <w:szCs w:val="28"/>
                <w:highlight w:val="white"/>
              </w:rPr>
            </w:r>
            <w:r>
              <w:rPr>
                <w:color w:val="auto"/>
                <w:sz w:val="28"/>
                <w:szCs w:val="28"/>
                <w:highlight w:val="white"/>
              </w:rPr>
            </w:r>
          </w:p>
        </w:tc>
        <w:tc>
          <w:tcPr>
            <w:shd w:val="clear" w:color="ffffff" w:fill="ffffff"/>
            <w:tcMar>
              <w:left w:w="0" w:type="dxa"/>
              <w:top w:w="0" w:type="dxa"/>
              <w:right w:w="0" w:type="dxa"/>
              <w:bottom w:w="0" w:type="dxa"/>
            </w:tcMar>
            <w:tcW w:w="396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  <w:highlight w:val="white"/>
              </w:rPr>
            </w:pPr>
            <w:r>
              <w:rPr>
                <w:color w:val="auto"/>
                <w:sz w:val="28"/>
                <w:szCs w:val="28"/>
                <w:highlight w:val="white"/>
              </w:rPr>
              <w:t xml:space="preserve">Канализационная насосная станция (КНС)</w:t>
            </w:r>
            <w:r>
              <w:rPr>
                <w:color w:val="auto"/>
                <w:sz w:val="28"/>
                <w:szCs w:val="28"/>
                <w:highlight w:val="white"/>
              </w:rPr>
            </w:r>
            <w:r>
              <w:rPr>
                <w:color w:val="auto"/>
                <w:sz w:val="28"/>
                <w:szCs w:val="28"/>
                <w:highlight w:val="white"/>
              </w:rPr>
            </w:r>
          </w:p>
        </w:tc>
        <w:tc>
          <w:tcPr>
            <w:shd w:val="clear" w:color="ffffff" w:fill="ffffff"/>
            <w:tcMar>
              <w:left w:w="0" w:type="dxa"/>
              <w:top w:w="0" w:type="dxa"/>
              <w:right w:w="0" w:type="dxa"/>
              <w:bottom w:w="0" w:type="dxa"/>
            </w:tcMar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  <w:highlight w:val="white"/>
              </w:rPr>
            </w:pPr>
            <w:r>
              <w:rPr>
                <w:color w:val="auto"/>
                <w:sz w:val="28"/>
                <w:szCs w:val="28"/>
                <w:highlight w:val="white"/>
              </w:rPr>
              <w:t xml:space="preserve">200 м</w:t>
            </w:r>
            <w:r>
              <w:rPr>
                <w:color w:val="auto"/>
                <w:sz w:val="28"/>
                <w:szCs w:val="28"/>
                <w:highlight w:val="white"/>
                <w:vertAlign w:val="superscript"/>
              </w:rPr>
              <w:t xml:space="preserve">3</w:t>
            </w:r>
            <w:r>
              <w:rPr>
                <w:color w:val="auto"/>
                <w:sz w:val="28"/>
                <w:szCs w:val="28"/>
                <w:highlight w:val="white"/>
              </w:rPr>
              <w:t xml:space="preserve">/ч.</w:t>
            </w:r>
            <w:r>
              <w:rPr>
                <w:color w:val="auto"/>
                <w:sz w:val="28"/>
                <w:szCs w:val="28"/>
                <w:highlight w:val="white"/>
              </w:rPr>
            </w:r>
            <w:r>
              <w:rPr>
                <w:color w:val="auto"/>
                <w:sz w:val="28"/>
                <w:szCs w:val="28"/>
                <w:highlight w:val="white"/>
              </w:rPr>
            </w:r>
          </w:p>
        </w:tc>
      </w:tr>
      <w:tr>
        <w:tblPrEx/>
        <w:trPr>
          <w:jc w:val="center"/>
          <w:trHeight w:val="70"/>
        </w:trPr>
        <w:tc>
          <w:tcPr>
            <w:shd w:val="clear" w:color="ffffff" w:fill="ffffff"/>
            <w:tcMar>
              <w:left w:w="0" w:type="dxa"/>
              <w:top w:w="0" w:type="dxa"/>
              <w:right w:w="0" w:type="dxa"/>
              <w:bottom w:w="0" w:type="dxa"/>
            </w:tcMar>
            <w:tcW w:w="704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  <w:highlight w:val="white"/>
              </w:rPr>
            </w:pPr>
            <w:r>
              <w:rPr>
                <w:color w:val="auto"/>
                <w:sz w:val="28"/>
                <w:szCs w:val="28"/>
                <w:highlight w:val="white"/>
              </w:rPr>
              <w:t xml:space="preserve">14</w:t>
            </w:r>
            <w:r>
              <w:rPr>
                <w:color w:val="auto"/>
                <w:sz w:val="28"/>
                <w:szCs w:val="28"/>
                <w:highlight w:val="white"/>
              </w:rPr>
            </w:r>
            <w:r>
              <w:rPr>
                <w:color w:val="auto"/>
                <w:sz w:val="28"/>
                <w:szCs w:val="28"/>
                <w:highlight w:val="white"/>
              </w:rPr>
            </w:r>
          </w:p>
        </w:tc>
        <w:tc>
          <w:tcPr>
            <w:shd w:val="clear" w:color="ffffff" w:fill="ffffff"/>
            <w:tcMar>
              <w:left w:w="0" w:type="dxa"/>
              <w:top w:w="0" w:type="dxa"/>
              <w:right w:w="0" w:type="dxa"/>
              <w:bottom w:w="0" w:type="dxa"/>
            </w:tcMar>
            <w:tcW w:w="241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  <w:highlight w:val="white"/>
              </w:rPr>
            </w:pPr>
            <w:r>
              <w:rPr>
                <w:color w:val="auto"/>
                <w:sz w:val="28"/>
                <w:szCs w:val="28"/>
                <w:highlight w:val="white"/>
              </w:rPr>
              <w:t xml:space="preserve">Объекты культуры и искусства</w:t>
            </w:r>
            <w:r>
              <w:rPr>
                <w:color w:val="auto"/>
                <w:sz w:val="28"/>
                <w:szCs w:val="28"/>
                <w:highlight w:val="white"/>
              </w:rPr>
            </w:r>
            <w:r>
              <w:rPr>
                <w:color w:val="auto"/>
                <w:sz w:val="28"/>
                <w:szCs w:val="28"/>
                <w:highlight w:val="white"/>
              </w:rPr>
            </w:r>
          </w:p>
        </w:tc>
        <w:tc>
          <w:tcPr>
            <w:shd w:val="clear" w:color="ffffff" w:fill="ffffff"/>
            <w:tcMar>
              <w:left w:w="0" w:type="dxa"/>
              <w:top w:w="0" w:type="dxa"/>
              <w:right w:w="0" w:type="dxa"/>
              <w:bottom w:w="0" w:type="dxa"/>
            </w:tcMar>
            <w:tcW w:w="396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  <w:highlight w:val="white"/>
              </w:rPr>
            </w:pPr>
            <w:r>
              <w:rPr>
                <w:color w:val="auto"/>
                <w:highlight w:val="white"/>
              </w:rPr>
            </w:r>
            <w:bookmarkStart w:id="0" w:name="undefined"/>
            <w:r>
              <w:rPr>
                <w:color w:val="auto"/>
                <w:sz w:val="28"/>
                <w:szCs w:val="28"/>
                <w:highlight w:val="white"/>
              </w:rPr>
              <w:t xml:space="preserve">Объект культурно-досугового (клубного) типа</w:t>
            </w:r>
            <w:bookmarkEnd w:id="0"/>
            <w:r>
              <w:rPr>
                <w:color w:val="auto"/>
                <w:sz w:val="28"/>
                <w:szCs w:val="28"/>
                <w:highlight w:val="white"/>
              </w:rPr>
            </w:r>
            <w:r>
              <w:rPr>
                <w:color w:val="auto"/>
                <w:sz w:val="28"/>
                <w:szCs w:val="28"/>
                <w:highlight w:val="white"/>
              </w:rPr>
            </w:r>
          </w:p>
        </w:tc>
        <w:tc>
          <w:tcPr>
            <w:shd w:val="clear" w:color="ffffff" w:fill="ffffff"/>
            <w:tcMar>
              <w:left w:w="0" w:type="dxa"/>
              <w:top w:w="0" w:type="dxa"/>
              <w:right w:w="0" w:type="dxa"/>
              <w:bottom w:w="0" w:type="dxa"/>
            </w:tcMar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  <w:highlight w:val="white"/>
              </w:rPr>
            </w:pPr>
            <w:r>
              <w:rPr>
                <w:color w:val="auto"/>
                <w:highlight w:val="white"/>
              </w:rPr>
            </w:r>
            <w:bookmarkStart w:id="0" w:name="undefined"/>
            <w:r>
              <w:rPr>
                <w:color w:val="auto"/>
                <w:sz w:val="28"/>
                <w:szCs w:val="28"/>
                <w:highlight w:val="white"/>
              </w:rPr>
              <w:t xml:space="preserve">700 мест</w:t>
            </w:r>
            <w:bookmarkEnd w:id="0"/>
            <w:r>
              <w:rPr>
                <w:color w:val="auto"/>
                <w:sz w:val="28"/>
                <w:szCs w:val="28"/>
                <w:highlight w:val="white"/>
              </w:rPr>
            </w:r>
            <w:r>
              <w:rPr>
                <w:color w:val="auto"/>
                <w:sz w:val="28"/>
                <w:szCs w:val="28"/>
                <w:highlight w:val="white"/>
              </w:rPr>
            </w:r>
          </w:p>
        </w:tc>
      </w:tr>
      <w:tr>
        <w:tblPrEx/>
        <w:trPr>
          <w:jc w:val="center"/>
          <w:trHeight w:val="975"/>
        </w:trPr>
        <w:tc>
          <w:tcPr>
            <w:shd w:val="clear" w:color="ffffff" w:fill="ffffff"/>
            <w:tcMar>
              <w:left w:w="0" w:type="dxa"/>
              <w:top w:w="0" w:type="dxa"/>
              <w:right w:w="0" w:type="dxa"/>
              <w:bottom w:w="0" w:type="dxa"/>
            </w:tcMar>
            <w:tcW w:w="704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  <w:highlight w:val="white"/>
              </w:rPr>
            </w:pPr>
            <w:r>
              <w:rPr>
                <w:color w:val="auto"/>
                <w:sz w:val="28"/>
                <w:szCs w:val="28"/>
                <w:highlight w:val="white"/>
              </w:rPr>
              <w:t xml:space="preserve">15</w:t>
            </w:r>
            <w:r>
              <w:rPr>
                <w:color w:val="auto"/>
                <w:sz w:val="28"/>
                <w:szCs w:val="28"/>
                <w:highlight w:val="white"/>
              </w:rPr>
            </w:r>
            <w:r>
              <w:rPr>
                <w:color w:val="auto"/>
                <w:sz w:val="28"/>
                <w:szCs w:val="28"/>
                <w:highlight w:val="white"/>
              </w:rPr>
            </w:r>
          </w:p>
        </w:tc>
        <w:tc>
          <w:tcPr>
            <w:shd w:val="clear" w:color="ffffff" w:fill="ffffff"/>
            <w:tcMar>
              <w:left w:w="0" w:type="dxa"/>
              <w:top w:w="0" w:type="dxa"/>
              <w:right w:w="0" w:type="dxa"/>
              <w:bottom w:w="0" w:type="dxa"/>
            </w:tcMar>
            <w:tcW w:w="241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  <w:highlight w:val="white"/>
              </w:rPr>
            </w:pPr>
            <w:r>
              <w:rPr>
                <w:color w:val="auto"/>
                <w:sz w:val="28"/>
                <w:szCs w:val="28"/>
                <w:highlight w:val="white"/>
              </w:rPr>
              <w:t xml:space="preserve">Объекты культуры и искусства</w:t>
            </w:r>
            <w:r>
              <w:rPr>
                <w:color w:val="auto"/>
                <w:sz w:val="28"/>
                <w:szCs w:val="28"/>
                <w:highlight w:val="white"/>
              </w:rPr>
            </w:r>
            <w:r>
              <w:rPr>
                <w:color w:val="auto"/>
                <w:sz w:val="28"/>
                <w:szCs w:val="28"/>
                <w:highlight w:val="white"/>
              </w:rPr>
            </w:r>
          </w:p>
        </w:tc>
        <w:tc>
          <w:tcPr>
            <w:shd w:val="clear" w:color="ffffff" w:fill="ffffff"/>
            <w:tcMar>
              <w:left w:w="0" w:type="dxa"/>
              <w:top w:w="0" w:type="dxa"/>
              <w:right w:w="0" w:type="dxa"/>
              <w:bottom w:w="0" w:type="dxa"/>
            </w:tcMar>
            <w:tcW w:w="396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  <w:highlight w:val="white"/>
              </w:rPr>
            </w:pPr>
            <w:r>
              <w:rPr>
                <w:color w:val="auto"/>
                <w:highlight w:val="white"/>
              </w:rPr>
            </w:r>
            <w:bookmarkStart w:id="0" w:name="undefined"/>
            <w:r>
              <w:rPr>
                <w:color w:val="auto"/>
                <w:sz w:val="28"/>
                <w:szCs w:val="28"/>
                <w:highlight w:val="white"/>
              </w:rPr>
              <w:t xml:space="preserve">Зрелищная организация (кинозал) на базе планируемого объекта культурно-досугового (клубного) типа</w:t>
            </w:r>
            <w:bookmarkEnd w:id="0"/>
            <w:r>
              <w:rPr>
                <w:color w:val="auto"/>
                <w:sz w:val="28"/>
                <w:szCs w:val="28"/>
                <w:highlight w:val="white"/>
              </w:rPr>
            </w:r>
            <w:r>
              <w:rPr>
                <w:color w:val="auto"/>
                <w:sz w:val="28"/>
                <w:szCs w:val="28"/>
                <w:highlight w:val="white"/>
              </w:rPr>
            </w:r>
          </w:p>
        </w:tc>
        <w:tc>
          <w:tcPr>
            <w:shd w:val="clear" w:color="ffffff" w:fill="ffffff"/>
            <w:tcMar>
              <w:left w:w="0" w:type="dxa"/>
              <w:top w:w="0" w:type="dxa"/>
              <w:right w:w="0" w:type="dxa"/>
              <w:bottom w:w="0" w:type="dxa"/>
            </w:tcMar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  <w:highlight w:val="white"/>
              </w:rPr>
            </w:pPr>
            <w:r>
              <w:rPr>
                <w:color w:val="auto"/>
                <w:highlight w:val="white"/>
              </w:rPr>
            </w:r>
            <w:bookmarkStart w:id="0" w:name="undefined"/>
            <w:r>
              <w:rPr>
                <w:color w:val="auto"/>
                <w:sz w:val="28"/>
                <w:szCs w:val="28"/>
                <w:highlight w:val="white"/>
              </w:rPr>
              <w:t xml:space="preserve">100 мест</w:t>
            </w:r>
            <w:bookmarkEnd w:id="0"/>
            <w:r>
              <w:rPr>
                <w:color w:val="auto"/>
                <w:sz w:val="28"/>
                <w:szCs w:val="28"/>
                <w:highlight w:val="white"/>
              </w:rPr>
            </w:r>
            <w:r>
              <w:rPr>
                <w:color w:val="auto"/>
                <w:sz w:val="28"/>
                <w:szCs w:val="28"/>
                <w:highlight w:val="white"/>
              </w:rPr>
            </w:r>
          </w:p>
        </w:tc>
      </w:tr>
      <w:tr>
        <w:tblPrEx/>
        <w:trPr>
          <w:jc w:val="center"/>
          <w:trHeight w:val="70"/>
        </w:trPr>
        <w:tc>
          <w:tcPr>
            <w:shd w:val="clear" w:color="ffffff" w:fill="ffffff"/>
            <w:tcMar>
              <w:left w:w="0" w:type="dxa"/>
              <w:top w:w="0" w:type="dxa"/>
              <w:right w:w="0" w:type="dxa"/>
              <w:bottom w:w="0" w:type="dxa"/>
            </w:tcMar>
            <w:tcW w:w="704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  <w:highlight w:val="white"/>
              </w:rPr>
            </w:pPr>
            <w:r>
              <w:rPr>
                <w:color w:val="auto"/>
                <w:sz w:val="28"/>
                <w:szCs w:val="28"/>
                <w:highlight w:val="white"/>
              </w:rPr>
              <w:t xml:space="preserve">16</w:t>
            </w:r>
            <w:r>
              <w:rPr>
                <w:color w:val="auto"/>
                <w:sz w:val="28"/>
                <w:szCs w:val="28"/>
                <w:highlight w:val="white"/>
              </w:rPr>
            </w:r>
            <w:r>
              <w:rPr>
                <w:color w:val="auto"/>
                <w:sz w:val="28"/>
                <w:szCs w:val="28"/>
                <w:highlight w:val="white"/>
              </w:rPr>
            </w:r>
          </w:p>
        </w:tc>
        <w:tc>
          <w:tcPr>
            <w:shd w:val="clear" w:color="ffffff" w:fill="ffffff"/>
            <w:tcMar>
              <w:left w:w="0" w:type="dxa"/>
              <w:top w:w="0" w:type="dxa"/>
              <w:right w:w="0" w:type="dxa"/>
              <w:bottom w:w="0" w:type="dxa"/>
            </w:tcMar>
            <w:tcW w:w="241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  <w:highlight w:val="white"/>
              </w:rPr>
            </w:pPr>
            <w:r>
              <w:rPr>
                <w:color w:val="auto"/>
                <w:sz w:val="28"/>
                <w:szCs w:val="28"/>
                <w:highlight w:val="white"/>
              </w:rPr>
              <w:t xml:space="preserve">Объект культурно-просветительного назначения</w:t>
            </w:r>
            <w:r>
              <w:rPr>
                <w:color w:val="auto"/>
                <w:sz w:val="28"/>
                <w:szCs w:val="28"/>
                <w:highlight w:val="white"/>
              </w:rPr>
            </w:r>
            <w:r>
              <w:rPr>
                <w:color w:val="auto"/>
                <w:sz w:val="28"/>
                <w:szCs w:val="28"/>
                <w:highlight w:val="white"/>
              </w:rPr>
            </w:r>
          </w:p>
        </w:tc>
        <w:tc>
          <w:tcPr>
            <w:shd w:val="clear" w:color="ffffff" w:fill="ffffff"/>
            <w:tcMar>
              <w:left w:w="0" w:type="dxa"/>
              <w:top w:w="0" w:type="dxa"/>
              <w:right w:w="0" w:type="dxa"/>
              <w:bottom w:w="0" w:type="dxa"/>
            </w:tcMar>
            <w:tcW w:w="396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  <w:highlight w:val="white"/>
              </w:rPr>
            </w:pPr>
            <w:r>
              <w:rPr>
                <w:color w:val="auto"/>
                <w:highlight w:val="white"/>
              </w:rPr>
            </w:r>
            <w:bookmarkStart w:id="0" w:name="undefined"/>
            <w:r>
              <w:rPr>
                <w:color w:val="auto"/>
                <w:sz w:val="28"/>
                <w:szCs w:val="28"/>
                <w:highlight w:val="white"/>
              </w:rPr>
              <w:t xml:space="preserve">Общедоступная библиотека с детским отделением на базе планируемого объекта культурно-досугового (клубного) типа</w:t>
            </w:r>
            <w:bookmarkEnd w:id="0"/>
            <w:r>
              <w:rPr>
                <w:color w:val="auto"/>
                <w:sz w:val="28"/>
                <w:szCs w:val="28"/>
                <w:highlight w:val="white"/>
              </w:rPr>
            </w:r>
            <w:r>
              <w:rPr>
                <w:color w:val="auto"/>
                <w:sz w:val="28"/>
                <w:szCs w:val="28"/>
                <w:highlight w:val="white"/>
              </w:rPr>
            </w:r>
          </w:p>
        </w:tc>
        <w:tc>
          <w:tcPr>
            <w:shd w:val="clear" w:color="ffffff" w:fill="ffffff"/>
            <w:tcMar>
              <w:left w:w="0" w:type="dxa"/>
              <w:top w:w="0" w:type="dxa"/>
              <w:right w:w="0" w:type="dxa"/>
              <w:bottom w:w="0" w:type="dxa"/>
            </w:tcMar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  <w:highlight w:val="white"/>
              </w:rPr>
            </w:pPr>
            <w:r>
              <w:rPr>
                <w:color w:val="auto"/>
                <w:highlight w:val="white"/>
              </w:rPr>
            </w:r>
            <w:bookmarkStart w:id="0" w:name="undefined"/>
            <w:r>
              <w:rPr>
                <w:color w:val="auto"/>
                <w:sz w:val="28"/>
                <w:szCs w:val="28"/>
                <w:highlight w:val="white"/>
              </w:rPr>
              <w:t xml:space="preserve">137,9 тыс. единиц хранения</w:t>
            </w:r>
            <w:bookmarkEnd w:id="0"/>
            <w:r>
              <w:rPr>
                <w:color w:val="auto"/>
                <w:sz w:val="28"/>
                <w:szCs w:val="28"/>
                <w:highlight w:val="white"/>
              </w:rPr>
            </w:r>
            <w:r>
              <w:rPr>
                <w:color w:val="auto"/>
                <w:sz w:val="28"/>
                <w:szCs w:val="28"/>
                <w:highlight w:val="white"/>
              </w:rPr>
            </w:r>
          </w:p>
        </w:tc>
      </w:tr>
      <w:tr>
        <w:tblPrEx/>
        <w:trPr>
          <w:jc w:val="center"/>
          <w:trHeight w:val="975"/>
        </w:trPr>
        <w:tc>
          <w:tcPr>
            <w:shd w:val="clear" w:color="ffffff" w:fill="ffffff"/>
            <w:tcMar>
              <w:left w:w="0" w:type="dxa"/>
              <w:top w:w="0" w:type="dxa"/>
              <w:right w:w="0" w:type="dxa"/>
              <w:bottom w:w="0" w:type="dxa"/>
            </w:tcMar>
            <w:tcW w:w="704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  <w:highlight w:val="white"/>
              </w:rPr>
            </w:pPr>
            <w:r>
              <w:rPr>
                <w:color w:val="auto"/>
                <w:sz w:val="28"/>
                <w:szCs w:val="28"/>
                <w:highlight w:val="white"/>
              </w:rPr>
              <w:t xml:space="preserve">17</w:t>
            </w:r>
            <w:r>
              <w:rPr>
                <w:color w:val="auto"/>
                <w:sz w:val="28"/>
                <w:szCs w:val="28"/>
                <w:highlight w:val="white"/>
              </w:rPr>
            </w:r>
            <w:r>
              <w:rPr>
                <w:color w:val="auto"/>
                <w:sz w:val="28"/>
                <w:szCs w:val="28"/>
                <w:highlight w:val="white"/>
              </w:rPr>
            </w:r>
          </w:p>
        </w:tc>
        <w:tc>
          <w:tcPr>
            <w:shd w:val="clear" w:color="ffffff" w:fill="ffffff"/>
            <w:tcMar>
              <w:left w:w="0" w:type="dxa"/>
              <w:top w:w="0" w:type="dxa"/>
              <w:right w:w="0" w:type="dxa"/>
              <w:bottom w:w="0" w:type="dxa"/>
            </w:tcMar>
            <w:tcW w:w="241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  <w:highlight w:val="white"/>
              </w:rPr>
            </w:pPr>
            <w:r>
              <w:rPr>
                <w:color w:val="auto"/>
                <w:sz w:val="28"/>
                <w:szCs w:val="28"/>
                <w:highlight w:val="white"/>
              </w:rPr>
              <w:t xml:space="preserve">Объекты физической культуры и массового спорта</w:t>
            </w:r>
            <w:r>
              <w:rPr>
                <w:color w:val="auto"/>
                <w:sz w:val="28"/>
                <w:szCs w:val="28"/>
                <w:highlight w:val="white"/>
              </w:rPr>
            </w:r>
            <w:r>
              <w:rPr>
                <w:color w:val="auto"/>
                <w:sz w:val="28"/>
                <w:szCs w:val="28"/>
                <w:highlight w:val="white"/>
              </w:rPr>
            </w:r>
          </w:p>
        </w:tc>
        <w:tc>
          <w:tcPr>
            <w:shd w:val="clear" w:color="ffffff" w:fill="ffffff"/>
            <w:tcMar>
              <w:left w:w="0" w:type="dxa"/>
              <w:top w:w="0" w:type="dxa"/>
              <w:right w:w="0" w:type="dxa"/>
              <w:bottom w:w="0" w:type="dxa"/>
            </w:tcMar>
            <w:tcW w:w="396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  <w:highlight w:val="white"/>
              </w:rPr>
            </w:pPr>
            <w:r>
              <w:rPr>
                <w:color w:val="auto"/>
                <w:highlight w:val="white"/>
              </w:rPr>
            </w:r>
            <w:bookmarkStart w:id="0" w:name="undefined"/>
            <w:r>
              <w:rPr>
                <w:color w:val="auto"/>
                <w:sz w:val="28"/>
                <w:szCs w:val="28"/>
                <w:highlight w:val="white"/>
              </w:rPr>
              <w:t xml:space="preserve">Объект спорта, включающий раздельно нормируемые спортивные сооружения (объекты) (в т. ч. физкультурно-оздоровительный комплекс): спортивный комплекс с бассейном</w:t>
            </w:r>
            <w:bookmarkEnd w:id="0"/>
            <w:r>
              <w:rPr>
                <w:color w:val="auto"/>
                <w:sz w:val="28"/>
                <w:szCs w:val="28"/>
                <w:highlight w:val="white"/>
              </w:rPr>
            </w:r>
            <w:r>
              <w:rPr>
                <w:color w:val="auto"/>
                <w:sz w:val="28"/>
                <w:szCs w:val="28"/>
                <w:highlight w:val="white"/>
              </w:rPr>
            </w:r>
          </w:p>
        </w:tc>
        <w:tc>
          <w:tcPr>
            <w:shd w:val="clear" w:color="ffffff" w:fill="ffffff"/>
            <w:tcMar>
              <w:left w:w="0" w:type="dxa"/>
              <w:top w:w="0" w:type="dxa"/>
              <w:right w:w="0" w:type="dxa"/>
              <w:bottom w:w="0" w:type="dxa"/>
            </w:tcMar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  <w:highlight w:val="white"/>
              </w:rPr>
            </w:pPr>
            <w:r>
              <w:rPr>
                <w:color w:val="auto"/>
                <w:highlight w:val="white"/>
              </w:rPr>
            </w:r>
            <w:bookmarkStart w:id="0" w:name="undefined"/>
            <w:r>
              <w:rPr>
                <w:color w:val="auto"/>
                <w:sz w:val="28"/>
                <w:szCs w:val="28"/>
                <w:highlight w:val="white"/>
              </w:rPr>
              <w:t xml:space="preserve">Бассейн: площадь зеркала воды – 400 кв. м;</w:t>
            </w:r>
            <w:r>
              <w:rPr>
                <w:color w:val="auto"/>
                <w:sz w:val="28"/>
                <w:szCs w:val="28"/>
                <w:highlight w:val="white"/>
              </w:rPr>
            </w:r>
            <w:r>
              <w:rPr>
                <w:color w:val="auto"/>
                <w:sz w:val="28"/>
                <w:szCs w:val="28"/>
                <w:highlight w:val="white"/>
              </w:rPr>
            </w:r>
          </w:p>
          <w:p>
            <w:pPr>
              <w:jc w:val="center"/>
              <w:rPr>
                <w:color w:val="auto"/>
                <w:sz w:val="28"/>
                <w:szCs w:val="28"/>
                <w:highlight w:val="white"/>
              </w:rPr>
            </w:pPr>
            <w:r>
              <w:rPr>
                <w:color w:val="auto"/>
                <w:sz w:val="28"/>
                <w:szCs w:val="28"/>
                <w:highlight w:val="white"/>
              </w:rPr>
              <w:t xml:space="preserve">общая площадь физкультурно-спортивных залов 2 600 кв. м;</w:t>
            </w:r>
            <w:r>
              <w:rPr>
                <w:color w:val="auto"/>
                <w:sz w:val="28"/>
                <w:szCs w:val="28"/>
                <w:highlight w:val="white"/>
              </w:rPr>
            </w:r>
            <w:r>
              <w:rPr>
                <w:color w:val="auto"/>
                <w:sz w:val="28"/>
                <w:szCs w:val="28"/>
                <w:highlight w:val="white"/>
              </w:rPr>
            </w:r>
          </w:p>
          <w:p>
            <w:pPr>
              <w:jc w:val="center"/>
              <w:rPr>
                <w:color w:val="auto"/>
                <w:sz w:val="28"/>
                <w:szCs w:val="28"/>
                <w:highlight w:val="white"/>
              </w:rPr>
            </w:pPr>
            <w:r>
              <w:rPr>
                <w:color w:val="auto"/>
                <w:sz w:val="28"/>
                <w:szCs w:val="28"/>
                <w:highlight w:val="white"/>
              </w:rPr>
              <w:t xml:space="preserve">общая площадь плоскостных сооружений 1,0 га, ЕПС 480 чел.</w:t>
            </w:r>
            <w:bookmarkEnd w:id="0"/>
            <w:r>
              <w:rPr>
                <w:color w:val="auto"/>
                <w:sz w:val="28"/>
                <w:szCs w:val="28"/>
                <w:highlight w:val="white"/>
              </w:rPr>
            </w:r>
            <w:r>
              <w:rPr>
                <w:color w:val="auto"/>
                <w:sz w:val="28"/>
                <w:szCs w:val="28"/>
                <w:highlight w:val="white"/>
              </w:rPr>
            </w:r>
          </w:p>
        </w:tc>
      </w:tr>
      <w:tr>
        <w:tblPrEx/>
        <w:trPr>
          <w:jc w:val="center"/>
          <w:trHeight w:val="975"/>
        </w:trPr>
        <w:tc>
          <w:tcPr>
            <w:shd w:val="clear" w:color="ffffff" w:fill="ffffff"/>
            <w:tcMar>
              <w:left w:w="0" w:type="dxa"/>
              <w:top w:w="0" w:type="dxa"/>
              <w:right w:w="0" w:type="dxa"/>
              <w:bottom w:w="0" w:type="dxa"/>
            </w:tcMar>
            <w:tcW w:w="704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  <w:highlight w:val="white"/>
              </w:rPr>
            </w:pPr>
            <w:r>
              <w:rPr>
                <w:color w:val="auto"/>
                <w:sz w:val="28"/>
                <w:szCs w:val="28"/>
                <w:highlight w:val="white"/>
              </w:rPr>
              <w:t xml:space="preserve">18</w:t>
            </w:r>
            <w:r>
              <w:rPr>
                <w:color w:val="auto"/>
                <w:sz w:val="28"/>
                <w:szCs w:val="28"/>
                <w:highlight w:val="white"/>
              </w:rPr>
            </w:r>
            <w:r>
              <w:rPr>
                <w:color w:val="auto"/>
                <w:sz w:val="28"/>
                <w:szCs w:val="28"/>
                <w:highlight w:val="white"/>
              </w:rPr>
            </w:r>
          </w:p>
        </w:tc>
        <w:tc>
          <w:tcPr>
            <w:shd w:val="clear" w:color="ffffff" w:fill="ffffff"/>
            <w:tcMar>
              <w:left w:w="0" w:type="dxa"/>
              <w:top w:w="0" w:type="dxa"/>
              <w:right w:w="0" w:type="dxa"/>
              <w:bottom w:w="0" w:type="dxa"/>
            </w:tcMar>
            <w:tcW w:w="241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  <w:highlight w:val="white"/>
              </w:rPr>
            </w:pPr>
            <w:r>
              <w:rPr>
                <w:color w:val="auto"/>
                <w:sz w:val="28"/>
                <w:szCs w:val="28"/>
                <w:highlight w:val="white"/>
              </w:rPr>
              <w:t xml:space="preserve">Объекты физической культуры и массового спорта</w:t>
            </w:r>
            <w:r>
              <w:rPr>
                <w:color w:val="auto"/>
                <w:sz w:val="28"/>
                <w:szCs w:val="28"/>
                <w:highlight w:val="white"/>
              </w:rPr>
            </w:r>
            <w:r>
              <w:rPr>
                <w:color w:val="auto"/>
                <w:sz w:val="28"/>
                <w:szCs w:val="28"/>
                <w:highlight w:val="white"/>
              </w:rPr>
            </w:r>
          </w:p>
        </w:tc>
        <w:tc>
          <w:tcPr>
            <w:shd w:val="clear" w:color="ffffff" w:fill="ffffff"/>
            <w:tcMar>
              <w:left w:w="0" w:type="dxa"/>
              <w:top w:w="0" w:type="dxa"/>
              <w:right w:w="0" w:type="dxa"/>
              <w:bottom w:w="0" w:type="dxa"/>
            </w:tcMar>
            <w:tcW w:w="396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  <w:highlight w:val="white"/>
              </w:rPr>
            </w:pPr>
            <w:r>
              <w:rPr>
                <w:color w:val="auto"/>
                <w:highlight w:val="white"/>
              </w:rPr>
            </w:r>
            <w:bookmarkStart w:id="0" w:name="undefined"/>
            <w:r>
              <w:rPr>
                <w:color w:val="auto"/>
                <w:sz w:val="28"/>
                <w:szCs w:val="28"/>
                <w:highlight w:val="white"/>
              </w:rPr>
              <w:t xml:space="preserve">Спортивное сооружение</w:t>
            </w:r>
            <w:bookmarkEnd w:id="0"/>
            <w:r>
              <w:rPr>
                <w:color w:val="auto"/>
                <w:sz w:val="28"/>
                <w:szCs w:val="28"/>
                <w:highlight w:val="white"/>
              </w:rPr>
            </w:r>
            <w:r>
              <w:rPr>
                <w:color w:val="auto"/>
                <w:sz w:val="28"/>
                <w:szCs w:val="28"/>
                <w:highlight w:val="white"/>
              </w:rPr>
            </w:r>
          </w:p>
        </w:tc>
        <w:tc>
          <w:tcPr>
            <w:shd w:val="clear" w:color="ffffff" w:fill="ffffff"/>
            <w:tcMar>
              <w:left w:w="0" w:type="dxa"/>
              <w:top w:w="0" w:type="dxa"/>
              <w:right w:w="0" w:type="dxa"/>
              <w:bottom w:w="0" w:type="dxa"/>
            </w:tcMar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  <w:highlight w:val="white"/>
              </w:rPr>
            </w:pPr>
            <w:r>
              <w:rPr>
                <w:color w:val="auto"/>
                <w:highlight w:val="white"/>
              </w:rPr>
            </w:r>
            <w:bookmarkStart w:id="0" w:name="undefined"/>
            <w:r>
              <w:rPr>
                <w:color w:val="auto"/>
                <w:sz w:val="28"/>
                <w:szCs w:val="28"/>
                <w:highlight w:val="white"/>
              </w:rPr>
              <w:t xml:space="preserve">Общая площадь плоскостных сооружений 2,0 га, ЕПС 70 чел</w:t>
            </w:r>
            <w:bookmarkEnd w:id="0"/>
            <w:r>
              <w:rPr>
                <w:color w:val="auto"/>
                <w:sz w:val="28"/>
                <w:szCs w:val="28"/>
                <w:highlight w:val="white"/>
              </w:rPr>
              <w:t xml:space="preserve">.</w:t>
            </w:r>
            <w:r>
              <w:rPr>
                <w:color w:val="auto"/>
                <w:sz w:val="28"/>
                <w:szCs w:val="28"/>
                <w:highlight w:val="white"/>
              </w:rPr>
            </w:r>
            <w:r>
              <w:rPr>
                <w:color w:val="auto"/>
                <w:sz w:val="28"/>
                <w:szCs w:val="28"/>
                <w:highlight w:val="white"/>
              </w:rPr>
            </w:r>
          </w:p>
        </w:tc>
      </w:tr>
    </w:tbl>
    <w:p>
      <w:pPr>
        <w:ind w:firstLine="709"/>
        <w:jc w:val="both"/>
        <w:rPr>
          <w:color w:val="auto"/>
          <w:sz w:val="28"/>
          <w:szCs w:val="28"/>
          <w:highlight w:val="white"/>
        </w:rPr>
      </w:pPr>
      <w:r>
        <w:rPr>
          <w:color w:val="auto"/>
          <w:sz w:val="28"/>
          <w:szCs w:val="28"/>
          <w:highlight w:val="white"/>
        </w:rPr>
      </w:r>
      <w:r>
        <w:rPr>
          <w:color w:val="auto"/>
          <w:sz w:val="28"/>
          <w:szCs w:val="28"/>
          <w:highlight w:val="white"/>
        </w:rPr>
      </w:r>
      <w:r>
        <w:rPr>
          <w:color w:val="auto"/>
          <w:sz w:val="28"/>
          <w:szCs w:val="28"/>
          <w:highlight w:val="white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 Характеристика планируемого развития территории, в том числе плотности и параметров застройки территории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Территория разработки документации по планировке территории установлена техническим заданием министерства строительства Новосибирской области от 15.07.2022 № 5613-06-04-10/45</w:t>
      </w:r>
      <w:r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от 17.01.2024 №272-06-04-10/45.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Территория проекта планировки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8"/>
          <w:szCs w:val="28"/>
        </w:rPr>
        <w:t xml:space="preserve">земельных участков с кадастровыми номерами 54:19:101101:1087, 54:19:101101:1088, </w:t>
      </w:r>
      <w:r>
        <w:rPr>
          <w:rFonts w:ascii="Times New Roman" w:hAnsi="Times New Roman" w:eastAsia="Times New Roman" w:cs="Times New Roman"/>
          <w:color w:val="auto"/>
          <w:sz w:val="28"/>
          <w:szCs w:val="28"/>
        </w:rPr>
        <w:t xml:space="preserve">54:19:101101:1089,</w:t>
      </w:r>
      <w:r>
        <w:rPr>
          <w:rFonts w:ascii="Times New Roman" w:hAnsi="Times New Roman" w:eastAsia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8"/>
          <w:szCs w:val="28"/>
        </w:rPr>
        <w:t xml:space="preserve">54:19:101101:1090,</w:t>
      </w:r>
      <w:r>
        <w:rPr>
          <w:rFonts w:ascii="Times New Roman" w:hAnsi="Times New Roman" w:eastAsia="Times New Roman" w:cs="Times New Roman"/>
          <w:color w:val="auto"/>
          <w:sz w:val="28"/>
          <w:szCs w:val="28"/>
        </w:rPr>
        <w:t xml:space="preserve"> 54:19:101101:1091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границах </w:t>
      </w:r>
      <w:r>
        <w:rPr>
          <w:sz w:val="28"/>
          <w:szCs w:val="28"/>
        </w:rPr>
        <w:t xml:space="preserve">Мочищенского</w:t>
      </w:r>
      <w:r>
        <w:rPr>
          <w:sz w:val="28"/>
          <w:szCs w:val="28"/>
        </w:rPr>
        <w:t xml:space="preserve"> сельсовета Новосибирского района Новосибирской области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</w:t>
      </w:r>
      <w:r>
        <w:rPr>
          <w:sz w:val="28"/>
          <w:szCs w:val="28"/>
        </w:rPr>
        <w:t xml:space="preserve">раничит</w:t>
      </w:r>
      <w:r>
        <w:rPr>
          <w:sz w:val="28"/>
          <w:szCs w:val="28"/>
        </w:rPr>
        <w:t xml:space="preserve">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западной стороны </w:t>
      </w:r>
      <w:r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с </w:t>
      </w:r>
      <w:r>
        <w:rPr>
          <w:sz w:val="28"/>
          <w:szCs w:val="28"/>
        </w:rPr>
        <w:t xml:space="preserve">территорией </w:t>
      </w:r>
      <w:r>
        <w:rPr>
          <w:sz w:val="28"/>
          <w:szCs w:val="28"/>
        </w:rPr>
        <w:t xml:space="preserve">существующей </w:t>
      </w:r>
      <w:r>
        <w:rPr>
          <w:sz w:val="28"/>
          <w:szCs w:val="28"/>
        </w:rPr>
        <w:t xml:space="preserve">производственной застройки по ул. Промышленной;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северо-западной стороны – с</w:t>
      </w:r>
      <w:r>
        <w:rPr>
          <w:sz w:val="28"/>
          <w:szCs w:val="28"/>
        </w:rPr>
        <w:t xml:space="preserve"> территорией</w:t>
      </w:r>
      <w:r>
        <w:rPr>
          <w:sz w:val="28"/>
          <w:szCs w:val="28"/>
        </w:rPr>
        <w:t xml:space="preserve"> садов</w:t>
      </w:r>
      <w:r>
        <w:rPr>
          <w:sz w:val="28"/>
          <w:szCs w:val="28"/>
        </w:rPr>
        <w:t xml:space="preserve">ого</w:t>
      </w:r>
      <w:r>
        <w:rPr>
          <w:sz w:val="28"/>
          <w:szCs w:val="28"/>
        </w:rPr>
        <w:t xml:space="preserve"> некоммерческ</w:t>
      </w:r>
      <w:r>
        <w:rPr>
          <w:sz w:val="28"/>
          <w:szCs w:val="28"/>
        </w:rPr>
        <w:t xml:space="preserve">ого</w:t>
      </w:r>
      <w:r>
        <w:rPr>
          <w:sz w:val="28"/>
          <w:szCs w:val="28"/>
        </w:rPr>
        <w:t xml:space="preserve"> товариществ</w:t>
      </w:r>
      <w:r>
        <w:rPr>
          <w:sz w:val="28"/>
          <w:szCs w:val="28"/>
        </w:rPr>
        <w:t xml:space="preserve">а «Горняк»;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северной стороны – с </w:t>
      </w:r>
      <w:r>
        <w:rPr>
          <w:sz w:val="28"/>
          <w:szCs w:val="28"/>
        </w:rPr>
        <w:t xml:space="preserve">территорией </w:t>
      </w:r>
      <w:r>
        <w:rPr>
          <w:sz w:val="28"/>
          <w:szCs w:val="28"/>
        </w:rPr>
        <w:t xml:space="preserve">индивидуальной жилой застройки поселка Озерн</w:t>
      </w:r>
      <w:r>
        <w:rPr>
          <w:sz w:val="28"/>
          <w:szCs w:val="28"/>
        </w:rPr>
        <w:t xml:space="preserve">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Мочищенского</w:t>
      </w:r>
      <w:r>
        <w:rPr>
          <w:sz w:val="28"/>
          <w:szCs w:val="28"/>
        </w:rPr>
        <w:t xml:space="preserve"> сельсовета Новосибирского района Новосибирской области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восточной стороны – с </w:t>
      </w:r>
      <w:r>
        <w:rPr>
          <w:sz w:val="28"/>
          <w:szCs w:val="28"/>
        </w:rPr>
        <w:t xml:space="preserve">территорией</w:t>
      </w:r>
      <w:r>
        <w:rPr>
          <w:sz w:val="28"/>
          <w:szCs w:val="28"/>
        </w:rPr>
        <w:t xml:space="preserve"> коммунально-складской застройки</w:t>
      </w:r>
      <w:r>
        <w:rPr>
          <w:sz w:val="28"/>
          <w:szCs w:val="28"/>
        </w:rPr>
        <w:t xml:space="preserve"> в Армейском микрорайоне поселка Озерного;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южной стороны </w:t>
      </w:r>
      <w:r>
        <w:rPr>
          <w:sz w:val="28"/>
          <w:szCs w:val="28"/>
        </w:rPr>
        <w:t xml:space="preserve">–</w:t>
      </w:r>
      <w:r>
        <w:rPr>
          <w:sz w:val="28"/>
          <w:szCs w:val="28"/>
        </w:rPr>
        <w:t xml:space="preserve"> с улицей Петрозаводской </w:t>
      </w:r>
      <w:r>
        <w:rPr>
          <w:sz w:val="28"/>
          <w:szCs w:val="28"/>
        </w:rPr>
        <w:t xml:space="preserve">в границах </w:t>
      </w:r>
      <w:r>
        <w:rPr>
          <w:sz w:val="28"/>
          <w:szCs w:val="28"/>
        </w:rPr>
        <w:t xml:space="preserve">города Новосибирска.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Площадь территории разработки проекта планировки в границах </w:t>
      </w:r>
      <w:r>
        <w:rPr>
          <w:sz w:val="28"/>
          <w:szCs w:val="28"/>
        </w:rPr>
        <w:t xml:space="preserve">Мочищенского</w:t>
      </w:r>
      <w:r>
        <w:rPr>
          <w:sz w:val="28"/>
        </w:rPr>
        <w:t xml:space="preserve"> сельсовета Новосибирского района Новосибирской </w:t>
      </w:r>
      <w:r>
        <w:rPr>
          <w:sz w:val="28"/>
          <w:szCs w:val="28"/>
        </w:rPr>
        <w:t xml:space="preserve">области составляет 100,66 га.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/>
      <w:bookmarkStart w:id="0" w:name="undefined"/>
      <w:r>
        <w:rPr>
          <w:sz w:val="28"/>
          <w:szCs w:val="28"/>
        </w:rPr>
        <w:t xml:space="preserve">Проектом планировки территории выделены пять зон планируемого размещения объектов капитального строительства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№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Показатели развития территории</w:t>
      </w: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W w:w="9879" w:type="dxa"/>
        <w:jc w:val="center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4A0" w:firstRow="1" w:lastRow="0" w:firstColumn="1" w:lastColumn="0" w:noHBand="0" w:noVBand="1"/>
      </w:tblPr>
      <w:tblGrid>
        <w:gridCol w:w="828"/>
        <w:gridCol w:w="5790"/>
        <w:gridCol w:w="1560"/>
        <w:gridCol w:w="1701"/>
      </w:tblGrid>
      <w:tr>
        <w:tblPrEx/>
        <w:trPr>
          <w:jc w:val="center"/>
          <w:trHeight w:val="278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828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п/п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579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Наименование зоны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56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Единицы измерения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Площадь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ind w:firstLine="709"/>
        <w:jc w:val="center"/>
        <w:rPr>
          <w:sz w:val="2"/>
          <w:szCs w:val="28"/>
        </w:rPr>
      </w:pPr>
      <w:r>
        <w:rPr>
          <w:sz w:val="2"/>
          <w:szCs w:val="28"/>
        </w:rPr>
      </w:r>
      <w:r>
        <w:rPr>
          <w:sz w:val="2"/>
          <w:szCs w:val="28"/>
        </w:rPr>
      </w:r>
      <w:r>
        <w:rPr>
          <w:sz w:val="2"/>
          <w:szCs w:val="28"/>
        </w:rPr>
      </w:r>
    </w:p>
    <w:tbl>
      <w:tblPr>
        <w:tblW w:w="9879" w:type="dxa"/>
        <w:jc w:val="center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4A0" w:firstRow="1" w:lastRow="0" w:firstColumn="1" w:lastColumn="0" w:noHBand="0" w:noVBand="1"/>
      </w:tblPr>
      <w:tblGrid>
        <w:gridCol w:w="828"/>
        <w:gridCol w:w="5790"/>
        <w:gridCol w:w="1560"/>
        <w:gridCol w:w="1701"/>
      </w:tblGrid>
      <w:tr>
        <w:tblPrEx/>
        <w:trPr>
          <w:jc w:val="center"/>
          <w:trHeight w:val="278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828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579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56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78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82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5790" w:type="dxa"/>
            <w:vAlign w:val="center"/>
            <w:textDirection w:val="lrTb"/>
            <w:noWrap w:val="false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Жилая зона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56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га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47,</w:t>
            </w:r>
            <w:r>
              <w:rPr>
                <w:sz w:val="28"/>
                <w:szCs w:val="28"/>
              </w:rPr>
              <w:t xml:space="preserve">28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78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82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5790" w:type="dxa"/>
            <w:vAlign w:val="center"/>
            <w:textDirection w:val="lrTb"/>
            <w:noWrap w:val="false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Зона объектов отдыха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56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га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32,07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78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82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5790" w:type="dxa"/>
            <w:vAlign w:val="center"/>
            <w:textDirection w:val="lrTb"/>
            <w:noWrap w:val="false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Зона уличной и дорожной сети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56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га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8,</w:t>
            </w:r>
            <w:r>
              <w:rPr>
                <w:sz w:val="28"/>
                <w:szCs w:val="28"/>
              </w:rPr>
              <w:t xml:space="preserve">39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78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82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5790" w:type="dxa"/>
            <w:vAlign w:val="center"/>
            <w:textDirection w:val="lrTb"/>
            <w:noWrap w:val="false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Зона дошкольных и образовательных организаций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56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га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10,81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78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82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5790" w:type="dxa"/>
            <w:vAlign w:val="center"/>
            <w:textDirection w:val="lrTb"/>
            <w:noWrap w:val="false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Зона инженерной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инфраструктуры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56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га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2,11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300"/>
        </w:trPr>
        <w:tc>
          <w:tcPr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661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Итого: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56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га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100,66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границах земельного участка с кадастровым номером </w:t>
      </w:r>
      <w:r>
        <w:rPr>
          <w:sz w:val="28"/>
          <w:szCs w:val="28"/>
        </w:rPr>
        <w:t xml:space="preserve">54:19:101101:1087 </w:t>
      </w:r>
      <w:r>
        <w:rPr>
          <w:sz w:val="28"/>
          <w:szCs w:val="28"/>
        </w:rPr>
        <w:t xml:space="preserve">расположен</w:t>
      </w:r>
      <w:r>
        <w:rPr>
          <w:sz w:val="28"/>
          <w:szCs w:val="28"/>
        </w:rPr>
        <w:t xml:space="preserve"> обводн</w:t>
      </w:r>
      <w:r>
        <w:rPr>
          <w:sz w:val="28"/>
          <w:szCs w:val="28"/>
        </w:rPr>
        <w:t xml:space="preserve">е</w:t>
      </w:r>
      <w:r>
        <w:rPr>
          <w:sz w:val="28"/>
          <w:szCs w:val="28"/>
        </w:rPr>
        <w:t xml:space="preserve">нный карьер, который </w:t>
      </w:r>
      <w:r>
        <w:rPr>
          <w:sz w:val="28"/>
          <w:szCs w:val="28"/>
        </w:rPr>
        <w:t xml:space="preserve">проектом планировки отнесен к зоне объектов отдыха в целях дальнейшего преобразования в искусственное озеро</w:t>
      </w:r>
      <w:r>
        <w:rPr>
          <w:sz w:val="28"/>
          <w:szCs w:val="28"/>
        </w:rPr>
        <w:t xml:space="preserve"> и эксплуатации</w:t>
      </w:r>
      <w:r>
        <w:rPr>
          <w:sz w:val="28"/>
          <w:szCs w:val="28"/>
        </w:rPr>
        <w:t xml:space="preserve"> для </w:t>
      </w:r>
      <w:r>
        <w:rPr>
          <w:sz w:val="28"/>
          <w:szCs w:val="28"/>
        </w:rPr>
        <w:t xml:space="preserve">занятия </w:t>
      </w:r>
      <w:r>
        <w:rPr>
          <w:sz w:val="28"/>
          <w:szCs w:val="28"/>
        </w:rPr>
        <w:t xml:space="preserve">водны</w:t>
      </w:r>
      <w:r>
        <w:rPr>
          <w:sz w:val="28"/>
          <w:szCs w:val="28"/>
        </w:rPr>
        <w:t xml:space="preserve">ми</w:t>
      </w:r>
      <w:r>
        <w:rPr>
          <w:sz w:val="28"/>
          <w:szCs w:val="28"/>
        </w:rPr>
        <w:t xml:space="preserve"> вид</w:t>
      </w:r>
      <w:r>
        <w:rPr>
          <w:sz w:val="28"/>
          <w:szCs w:val="28"/>
        </w:rPr>
        <w:t xml:space="preserve">ами</w:t>
      </w:r>
      <w:r>
        <w:rPr>
          <w:sz w:val="28"/>
          <w:szCs w:val="28"/>
        </w:rPr>
        <w:t xml:space="preserve"> спорта.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Строительство объектов жилой застройки предусмотрено на территории, прилегающей к обводненному карьеру, в установленной проектом планировки жилой зоне.</w:t>
      </w:r>
      <w:bookmarkEnd w:id="0"/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Расчет </w:t>
      </w:r>
      <w:r>
        <w:rPr>
          <w:sz w:val="28"/>
          <w:szCs w:val="28"/>
        </w:rPr>
        <w:t xml:space="preserve">планируемой численности </w:t>
      </w:r>
      <w:r>
        <w:rPr>
          <w:sz w:val="28"/>
          <w:szCs w:val="28"/>
        </w:rPr>
        <w:t xml:space="preserve">населения в жилой зоне: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/>
      <w:bookmarkStart w:id="0" w:name="undefined"/>
      <w:r>
        <w:rPr>
          <w:sz w:val="28"/>
          <w:szCs w:val="28"/>
        </w:rPr>
        <w:t xml:space="preserve">п</w:t>
      </w:r>
      <w:r>
        <w:rPr>
          <w:sz w:val="28"/>
          <w:szCs w:val="28"/>
        </w:rPr>
        <w:t xml:space="preserve">лощадь жилой зоны </w:t>
      </w:r>
      <w:r>
        <w:rPr>
          <w:sz w:val="28"/>
          <w:szCs w:val="28"/>
        </w:rPr>
        <w:t xml:space="preserve">–</w:t>
      </w:r>
      <w:r>
        <w:rPr>
          <w:sz w:val="28"/>
          <w:szCs w:val="28"/>
        </w:rPr>
        <w:t xml:space="preserve"> 47,</w:t>
      </w:r>
      <w:r>
        <w:rPr>
          <w:sz w:val="28"/>
          <w:szCs w:val="28"/>
        </w:rPr>
        <w:t xml:space="preserve">28</w:t>
      </w:r>
      <w:r>
        <w:rPr>
          <w:sz w:val="28"/>
          <w:szCs w:val="28"/>
        </w:rPr>
        <w:t xml:space="preserve"> га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общая площадь квартир </w:t>
      </w:r>
      <w:r>
        <w:rPr>
          <w:sz w:val="28"/>
          <w:szCs w:val="28"/>
        </w:rPr>
        <w:t xml:space="preserve">–</w:t>
      </w:r>
      <w:r>
        <w:rPr>
          <w:sz w:val="28"/>
          <w:szCs w:val="28"/>
        </w:rPr>
        <w:t xml:space="preserve"> 591 тыс. кв.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средняя обеспеченность общей площадью квартир на 1 человека </w:t>
      </w:r>
      <w:r>
        <w:rPr>
          <w:sz w:val="28"/>
          <w:szCs w:val="28"/>
        </w:rPr>
        <w:t xml:space="preserve">–</w:t>
      </w:r>
      <w:r>
        <w:rPr>
          <w:sz w:val="28"/>
          <w:szCs w:val="28"/>
        </w:rPr>
        <w:t xml:space="preserve"> 30 кв.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/>
      <w:bookmarkStart w:id="0" w:name="undefined"/>
      <w:r>
        <w:rPr>
          <w:sz w:val="28"/>
          <w:szCs w:val="28"/>
        </w:rPr>
        <w:t xml:space="preserve">расчетная численность населения </w:t>
      </w:r>
      <w:r>
        <w:rPr>
          <w:sz w:val="28"/>
          <w:szCs w:val="28"/>
        </w:rPr>
        <w:t xml:space="preserve">–</w:t>
      </w:r>
      <w:r>
        <w:rPr>
          <w:sz w:val="28"/>
          <w:szCs w:val="28"/>
        </w:rPr>
        <w:t xml:space="preserve"> 591</w:t>
      </w:r>
      <w:r>
        <w:rPr>
          <w:sz w:val="28"/>
          <w:szCs w:val="28"/>
        </w:rPr>
        <w:t xml:space="preserve"> </w:t>
      </w:r>
      <w:r>
        <w:rPr>
          <w:sz w:val="28"/>
          <w:szCs w:val="28"/>
        </w:rPr>
        <w:t xml:space="preserve">000 кв.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/ 30 кв.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 </w:t>
      </w:r>
      <w:r>
        <w:rPr>
          <w:sz w:val="28"/>
          <w:szCs w:val="28"/>
        </w:rPr>
        <w:t xml:space="preserve">=</w:t>
      </w:r>
      <w:r>
        <w:rPr>
          <w:sz w:val="28"/>
          <w:szCs w:val="28"/>
        </w:rPr>
        <w:t xml:space="preserve"> 19</w:t>
      </w:r>
      <w:r>
        <w:rPr>
          <w:sz w:val="28"/>
          <w:szCs w:val="28"/>
        </w:rPr>
        <w:t xml:space="preserve"> </w:t>
      </w:r>
      <w:r>
        <w:rPr>
          <w:sz w:val="28"/>
          <w:szCs w:val="28"/>
        </w:rPr>
        <w:t xml:space="preserve">700 чел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;</w:t>
      </w:r>
      <w:bookmarkEnd w:id="0"/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плотность населения в жилой зоне – 19</w:t>
      </w:r>
      <w:r>
        <w:rPr>
          <w:sz w:val="28"/>
          <w:szCs w:val="28"/>
        </w:rPr>
        <w:t xml:space="preserve"> </w:t>
      </w:r>
      <w:r>
        <w:rPr>
          <w:sz w:val="28"/>
          <w:szCs w:val="28"/>
        </w:rPr>
        <w:t xml:space="preserve">700 чел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/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47,</w:t>
      </w:r>
      <w:r>
        <w:rPr>
          <w:sz w:val="28"/>
          <w:szCs w:val="28"/>
        </w:rPr>
        <w:t xml:space="preserve">28</w:t>
      </w:r>
      <w:r>
        <w:rPr>
          <w:sz w:val="28"/>
          <w:szCs w:val="28"/>
        </w:rPr>
        <w:t xml:space="preserve"> га </w:t>
      </w:r>
      <w:r>
        <w:rPr>
          <w:sz w:val="28"/>
          <w:szCs w:val="28"/>
        </w:rPr>
        <w:t xml:space="preserve">=</w:t>
      </w:r>
      <w:r>
        <w:rPr>
          <w:sz w:val="28"/>
          <w:szCs w:val="28"/>
        </w:rPr>
        <w:t xml:space="preserve"> 41</w:t>
      </w:r>
      <w:r>
        <w:rPr>
          <w:sz w:val="28"/>
          <w:szCs w:val="28"/>
        </w:rPr>
        <w:t xml:space="preserve">7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чел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/га.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Расчетные параметры застройки территории: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площадь застройки жилыми домами </w:t>
      </w:r>
      <w:r>
        <w:rPr>
          <w:sz w:val="28"/>
          <w:szCs w:val="28"/>
        </w:rPr>
        <w:t xml:space="preserve">–</w:t>
      </w:r>
      <w:r>
        <w:rPr>
          <w:sz w:val="28"/>
          <w:szCs w:val="28"/>
        </w:rPr>
        <w:t xml:space="preserve"> 50</w:t>
      </w:r>
      <w:r>
        <w:rPr>
          <w:sz w:val="28"/>
          <w:szCs w:val="28"/>
        </w:rPr>
        <w:t xml:space="preserve"> </w:t>
      </w:r>
      <w:r>
        <w:rPr>
          <w:sz w:val="28"/>
          <w:szCs w:val="28"/>
        </w:rPr>
        <w:t xml:space="preserve">070 кв.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площадь застройки социальными объектами </w:t>
      </w:r>
      <w:r>
        <w:rPr>
          <w:sz w:val="28"/>
          <w:szCs w:val="28"/>
        </w:rPr>
        <w:t xml:space="preserve">–</w:t>
      </w:r>
      <w:r>
        <w:rPr>
          <w:sz w:val="28"/>
          <w:szCs w:val="28"/>
        </w:rPr>
        <w:t xml:space="preserve"> 16</w:t>
      </w:r>
      <w:r>
        <w:rPr>
          <w:sz w:val="28"/>
          <w:szCs w:val="28"/>
        </w:rPr>
        <w:t xml:space="preserve"> </w:t>
      </w:r>
      <w:r>
        <w:rPr>
          <w:sz w:val="28"/>
          <w:szCs w:val="28"/>
        </w:rPr>
        <w:t xml:space="preserve">560 кв.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общая площадь социальных объектов </w:t>
      </w:r>
      <w:r>
        <w:rPr>
          <w:sz w:val="28"/>
          <w:szCs w:val="28"/>
        </w:rPr>
        <w:t xml:space="preserve">–</w:t>
      </w:r>
      <w:r>
        <w:rPr>
          <w:sz w:val="28"/>
          <w:szCs w:val="28"/>
        </w:rPr>
        <w:t xml:space="preserve"> 38,21 тыс. кв.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процент застройки </w:t>
      </w:r>
      <w:r>
        <w:rPr>
          <w:color w:val="auto"/>
          <w:sz w:val="28"/>
          <w:szCs w:val="28"/>
        </w:rPr>
        <w:t xml:space="preserve">–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10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% </w:t>
      </w:r>
      <w:r>
        <w:rPr>
          <w:sz w:val="28"/>
          <w:szCs w:val="28"/>
        </w:rPr>
        <w:t xml:space="preserve">(жилая застройка</w:t>
      </w:r>
      <w:r>
        <w:rPr>
          <w:sz w:val="28"/>
          <w:szCs w:val="28"/>
        </w:rPr>
        <w:t xml:space="preserve"> и социальные объекты</w:t>
      </w:r>
      <w:r>
        <w:rPr>
          <w:sz w:val="28"/>
          <w:szCs w:val="28"/>
        </w:rPr>
        <w:t xml:space="preserve">);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коэффициент плотности застройки</w:t>
      </w:r>
      <w:r>
        <w:rPr>
          <w:sz w:val="28"/>
          <w:szCs w:val="28"/>
        </w:rPr>
        <w:t xml:space="preserve"> для многоэтажн</w:t>
      </w:r>
      <w:r>
        <w:rPr>
          <w:sz w:val="28"/>
          <w:szCs w:val="28"/>
        </w:rPr>
        <w:t xml:space="preserve">ой</w:t>
      </w:r>
      <w:r>
        <w:rPr>
          <w:sz w:val="28"/>
          <w:szCs w:val="28"/>
        </w:rPr>
        <w:t xml:space="preserve"> жил</w:t>
      </w:r>
      <w:r>
        <w:rPr>
          <w:sz w:val="28"/>
          <w:szCs w:val="28"/>
        </w:rPr>
        <w:t xml:space="preserve">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застройки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(591</w:t>
      </w:r>
      <w:r>
        <w:rPr>
          <w:sz w:val="28"/>
          <w:szCs w:val="28"/>
        </w:rPr>
        <w:t xml:space="preserve"> </w:t>
      </w:r>
      <w:r>
        <w:rPr>
          <w:sz w:val="28"/>
          <w:szCs w:val="28"/>
        </w:rPr>
        <w:t xml:space="preserve">000 кв.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 + 38</w:t>
      </w:r>
      <w:r>
        <w:rPr>
          <w:sz w:val="28"/>
          <w:szCs w:val="28"/>
        </w:rPr>
        <w:t xml:space="preserve"> </w:t>
      </w:r>
      <w:r>
        <w:rPr>
          <w:sz w:val="28"/>
          <w:szCs w:val="28"/>
        </w:rPr>
        <w:t xml:space="preserve">210 кв.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/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685</w:t>
      </w:r>
      <w:r>
        <w:rPr>
          <w:sz w:val="28"/>
          <w:szCs w:val="28"/>
        </w:rPr>
        <w:t xml:space="preserve"> </w:t>
      </w:r>
      <w:r>
        <w:rPr>
          <w:sz w:val="28"/>
          <w:szCs w:val="28"/>
        </w:rPr>
        <w:t xml:space="preserve">9</w:t>
      </w:r>
      <w:r>
        <w:rPr>
          <w:sz w:val="28"/>
          <w:szCs w:val="28"/>
        </w:rPr>
        <w:t xml:space="preserve">00</w:t>
      </w:r>
      <w:r>
        <w:rPr>
          <w:sz w:val="28"/>
          <w:szCs w:val="28"/>
        </w:rPr>
        <w:t xml:space="preserve"> кв.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 </w:t>
      </w:r>
      <w:r>
        <w:rPr>
          <w:sz w:val="28"/>
          <w:szCs w:val="28"/>
        </w:rPr>
        <w:t xml:space="preserve">= 0,9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плотность населения – 19</w:t>
      </w:r>
      <w:r>
        <w:rPr>
          <w:sz w:val="28"/>
          <w:szCs w:val="28"/>
        </w:rPr>
        <w:t xml:space="preserve"> </w:t>
      </w:r>
      <w:r>
        <w:rPr>
          <w:sz w:val="28"/>
          <w:szCs w:val="28"/>
        </w:rPr>
        <w:t xml:space="preserve">700 чел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/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68,59 га </w:t>
      </w:r>
      <w:r>
        <w:rPr>
          <w:sz w:val="28"/>
          <w:szCs w:val="28"/>
        </w:rPr>
        <w:t xml:space="preserve">=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287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чел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/га.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местным нормативам градостроительного проектирования </w:t>
      </w:r>
      <w:r>
        <w:rPr>
          <w:sz w:val="28"/>
          <w:szCs w:val="28"/>
        </w:rPr>
        <w:t xml:space="preserve">Мочищенского</w:t>
      </w:r>
      <w:r>
        <w:rPr>
          <w:sz w:val="28"/>
          <w:szCs w:val="28"/>
        </w:rPr>
        <w:t xml:space="preserve"> сельсовета Новосибирского района Новосибирской области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утвержденного решением Совета депутатов Новосибирского </w:t>
      </w:r>
      <w:r>
        <w:rPr>
          <w:sz w:val="28"/>
          <w:szCs w:val="28"/>
        </w:rPr>
        <w:t xml:space="preserve">района Новосибирской области от </w:t>
      </w:r>
      <w:r>
        <w:rPr>
          <w:sz w:val="28"/>
          <w:szCs w:val="28"/>
        </w:rPr>
        <w:t xml:space="preserve">28.06.2018 № 12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плотность населения </w:t>
      </w:r>
      <w:r>
        <w:rPr>
          <w:sz w:val="28"/>
          <w:szCs w:val="28"/>
        </w:rPr>
        <w:t xml:space="preserve">287</w:t>
      </w:r>
      <w:r>
        <w:rPr>
          <w:sz w:val="28"/>
          <w:szCs w:val="28"/>
        </w:rPr>
        <w:t xml:space="preserve"> чел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/га при средней обеспеченности общей площадью квартир 30 кв.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 на человека соответствует нормативному значению.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правилам землепользования и застройки </w:t>
      </w:r>
      <w:r>
        <w:rPr>
          <w:sz w:val="28"/>
          <w:szCs w:val="28"/>
        </w:rPr>
        <w:t xml:space="preserve">Мочищенского</w:t>
      </w:r>
      <w:r>
        <w:rPr>
          <w:sz w:val="28"/>
          <w:szCs w:val="28"/>
        </w:rPr>
        <w:t xml:space="preserve"> сельсовета Новосибирского района Новосибирской области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утвержденны</w:t>
      </w: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приказом </w:t>
      </w:r>
      <w:r>
        <w:rPr>
          <w:sz w:val="28"/>
          <w:szCs w:val="28"/>
        </w:rPr>
        <w:t xml:space="preserve">министерств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строительств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Новосибирской области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13.01.2021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8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процент застройки</w:t>
      </w:r>
      <w:r>
        <w:rPr>
          <w:sz w:val="28"/>
          <w:szCs w:val="28"/>
        </w:rPr>
        <w:t xml:space="preserve"> 1</w:t>
      </w:r>
      <w:r>
        <w:rPr>
          <w:sz w:val="28"/>
          <w:szCs w:val="28"/>
        </w:rPr>
        <w:t xml:space="preserve">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% для</w:t>
      </w:r>
      <w:r>
        <w:rPr>
          <w:sz w:val="28"/>
          <w:szCs w:val="28"/>
        </w:rPr>
        <w:t xml:space="preserve"> жилой зоны </w:t>
      </w:r>
      <w:r>
        <w:rPr>
          <w:sz w:val="28"/>
          <w:szCs w:val="28"/>
        </w:rPr>
        <w:t xml:space="preserve">соответствует нормативному значению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(от </w:t>
      </w:r>
      <w:r>
        <w:rPr>
          <w:sz w:val="28"/>
          <w:szCs w:val="28"/>
        </w:rPr>
        <w:t xml:space="preserve">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% до 50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), установленному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 зоны смешанной и общественно-деловой застройки в границах земель населенных пунктов (</w:t>
      </w:r>
      <w:r>
        <w:rPr>
          <w:sz w:val="28"/>
          <w:szCs w:val="28"/>
        </w:rPr>
        <w:t xml:space="preserve">нСОД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таблице Б.1 приложения Б СП 42.13330.2016 «Свод правил. Градостроительство. Планировка и застройка городских и сельских поселений. Актуализированная редакция СНиП 2.07.01-89*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коэффициент плотности для застройки многоэтажными многоквартирными жилыми зданиями </w:t>
      </w:r>
      <w:r>
        <w:rPr>
          <w:sz w:val="28"/>
          <w:szCs w:val="28"/>
        </w:rPr>
        <w:t xml:space="preserve">принят не более</w:t>
      </w:r>
      <w:r>
        <w:rPr>
          <w:sz w:val="28"/>
          <w:szCs w:val="28"/>
        </w:rPr>
        <w:t xml:space="preserve"> 1,2. Для данной территории </w:t>
      </w:r>
      <w:r>
        <w:rPr>
          <w:sz w:val="28"/>
          <w:szCs w:val="28"/>
        </w:rPr>
        <w:t xml:space="preserve">коэффициент плотности застройки</w:t>
      </w:r>
      <w:r>
        <w:rPr>
          <w:sz w:val="28"/>
          <w:szCs w:val="28"/>
        </w:rPr>
        <w:t xml:space="preserve"> равен </w:t>
      </w:r>
      <w:r>
        <w:rPr>
          <w:sz w:val="28"/>
          <w:szCs w:val="28"/>
        </w:rPr>
        <w:t xml:space="preserve">0,9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что соответствует норматив</w:t>
      </w:r>
      <w:r>
        <w:rPr>
          <w:sz w:val="28"/>
          <w:szCs w:val="28"/>
        </w:rPr>
        <w:t xml:space="preserve">ному значению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</w:t>
      </w:r>
      <w:r>
        <w:rPr>
          <w:sz w:val="28"/>
          <w:szCs w:val="28"/>
        </w:rPr>
        <w:t xml:space="preserve">с предлагаемыми регламентами </w:t>
      </w:r>
      <w:r>
        <w:rPr>
          <w:sz w:val="28"/>
          <w:szCs w:val="28"/>
        </w:rPr>
        <w:t xml:space="preserve">территориальной </w:t>
      </w:r>
      <w:r>
        <w:rPr>
          <w:sz w:val="28"/>
          <w:szCs w:val="28"/>
        </w:rPr>
        <w:t xml:space="preserve">зоны смешанной и общественно-деловой застройки в границах земель населенных пунктов (</w:t>
      </w:r>
      <w:r>
        <w:rPr>
          <w:sz w:val="28"/>
          <w:szCs w:val="28"/>
        </w:rPr>
        <w:t xml:space="preserve">нСОД</w:t>
      </w:r>
      <w:r>
        <w:rPr>
          <w:sz w:val="28"/>
          <w:szCs w:val="28"/>
        </w:rPr>
        <w:t xml:space="preserve">) проектом планировки территории предусмотрено </w:t>
      </w:r>
      <w:r>
        <w:rPr>
          <w:sz w:val="28"/>
          <w:szCs w:val="28"/>
        </w:rPr>
        <w:t xml:space="preserve">строительство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 </w:t>
      </w:r>
      <w:r>
        <w:rPr>
          <w:sz w:val="28"/>
          <w:szCs w:val="28"/>
        </w:rPr>
        <w:t xml:space="preserve">многоэтажной жилой застройки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объектов социального обслуживания в пределах </w:t>
      </w:r>
      <w:r>
        <w:rPr>
          <w:sz w:val="28"/>
          <w:szCs w:val="28"/>
        </w:rPr>
        <w:t xml:space="preserve">жилой зоны</w:t>
      </w:r>
      <w:r>
        <w:rPr>
          <w:sz w:val="28"/>
          <w:szCs w:val="28"/>
        </w:rPr>
        <w:t xml:space="preserve">:</w:t>
      </w:r>
      <w:r>
        <w:rPr>
          <w:sz w:val="28"/>
          <w:szCs w:val="28"/>
        </w:rPr>
        <w:t xml:space="preserve"> поликлиническо</w:t>
      </w:r>
      <w:r>
        <w:rPr>
          <w:sz w:val="28"/>
          <w:szCs w:val="28"/>
        </w:rPr>
        <w:t xml:space="preserve">го</w:t>
      </w:r>
      <w:r>
        <w:rPr>
          <w:sz w:val="28"/>
          <w:szCs w:val="28"/>
        </w:rPr>
        <w:t xml:space="preserve"> отделени</w:t>
      </w:r>
      <w:r>
        <w:rPr>
          <w:sz w:val="28"/>
          <w:szCs w:val="28"/>
        </w:rPr>
        <w:t xml:space="preserve">я</w:t>
      </w:r>
      <w:r>
        <w:rPr>
          <w:sz w:val="28"/>
          <w:szCs w:val="28"/>
        </w:rPr>
        <w:t xml:space="preserve"> встроенного типа, аптек, организаци</w:t>
      </w:r>
      <w:r>
        <w:rPr>
          <w:sz w:val="28"/>
          <w:szCs w:val="28"/>
        </w:rPr>
        <w:t xml:space="preserve">й</w:t>
      </w:r>
      <w:r>
        <w:rPr>
          <w:sz w:val="28"/>
          <w:szCs w:val="28"/>
        </w:rPr>
        <w:t xml:space="preserve"> дополнительного образования, магазин</w:t>
      </w:r>
      <w:r>
        <w:rPr>
          <w:sz w:val="28"/>
          <w:szCs w:val="28"/>
        </w:rPr>
        <w:t xml:space="preserve">ов</w:t>
      </w:r>
      <w:r>
        <w:rPr>
          <w:sz w:val="28"/>
          <w:szCs w:val="28"/>
        </w:rPr>
        <w:t xml:space="preserve">, предприяти</w:t>
      </w:r>
      <w:r>
        <w:rPr>
          <w:sz w:val="28"/>
          <w:szCs w:val="28"/>
        </w:rPr>
        <w:t xml:space="preserve">й</w:t>
      </w:r>
      <w:r>
        <w:rPr>
          <w:sz w:val="28"/>
          <w:szCs w:val="28"/>
        </w:rPr>
        <w:t xml:space="preserve"> бытового обслуживания, предприяти</w:t>
      </w:r>
      <w:r>
        <w:rPr>
          <w:sz w:val="28"/>
          <w:szCs w:val="28"/>
        </w:rPr>
        <w:t xml:space="preserve">й</w:t>
      </w:r>
      <w:r>
        <w:rPr>
          <w:sz w:val="28"/>
          <w:szCs w:val="28"/>
        </w:rPr>
        <w:t xml:space="preserve"> общественного питания, помещени</w:t>
      </w:r>
      <w:r>
        <w:rPr>
          <w:sz w:val="28"/>
          <w:szCs w:val="28"/>
        </w:rPr>
        <w:t xml:space="preserve">й</w:t>
      </w:r>
      <w:r>
        <w:rPr>
          <w:sz w:val="28"/>
          <w:szCs w:val="28"/>
        </w:rPr>
        <w:t xml:space="preserve"> для культурно-досуговой деятельности встроенного типа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плоскостны</w:t>
      </w:r>
      <w:r>
        <w:rPr>
          <w:sz w:val="28"/>
          <w:szCs w:val="28"/>
        </w:rPr>
        <w:t xml:space="preserve">х</w:t>
      </w:r>
      <w:r>
        <w:rPr>
          <w:sz w:val="28"/>
          <w:szCs w:val="28"/>
        </w:rPr>
        <w:t xml:space="preserve"> спортивны</w:t>
      </w:r>
      <w:r>
        <w:rPr>
          <w:sz w:val="28"/>
          <w:szCs w:val="28"/>
        </w:rPr>
        <w:t xml:space="preserve">х</w:t>
      </w:r>
      <w:r>
        <w:rPr>
          <w:sz w:val="28"/>
          <w:szCs w:val="28"/>
        </w:rPr>
        <w:t xml:space="preserve"> сооружени</w:t>
      </w:r>
      <w:r>
        <w:rPr>
          <w:sz w:val="28"/>
          <w:szCs w:val="28"/>
        </w:rPr>
        <w:t xml:space="preserve">й</w:t>
      </w:r>
      <w:r>
        <w:rPr>
          <w:sz w:val="28"/>
          <w:szCs w:val="28"/>
        </w:rPr>
        <w:t xml:space="preserve"> открытого типа.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предлагаемым регламентам </w:t>
      </w:r>
      <w:r>
        <w:rPr>
          <w:sz w:val="28"/>
          <w:szCs w:val="28"/>
        </w:rPr>
        <w:t xml:space="preserve">территориальной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highlight w:val="white"/>
        </w:rPr>
        <w:t xml:space="preserve">зоне дошкольных образовательных и общеобразовательных организаций (</w:t>
      </w:r>
      <w:r>
        <w:rPr>
          <w:sz w:val="28"/>
          <w:szCs w:val="28"/>
          <w:highlight w:val="white"/>
        </w:rPr>
        <w:t xml:space="preserve">ОсДсШ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</w:rPr>
        <w:t xml:space="preserve">проектом планировки территории предусмотрено строительство </w:t>
      </w:r>
      <w:r>
        <w:rPr>
          <w:sz w:val="28"/>
          <w:szCs w:val="28"/>
        </w:rPr>
        <w:t xml:space="preserve">дошкольны</w:t>
      </w:r>
      <w:r>
        <w:rPr>
          <w:sz w:val="28"/>
          <w:szCs w:val="28"/>
        </w:rPr>
        <w:t xml:space="preserve">х</w:t>
      </w:r>
      <w:r>
        <w:rPr>
          <w:sz w:val="28"/>
          <w:szCs w:val="28"/>
        </w:rPr>
        <w:t xml:space="preserve"> образовательны</w:t>
      </w:r>
      <w:r>
        <w:rPr>
          <w:sz w:val="28"/>
          <w:szCs w:val="28"/>
        </w:rPr>
        <w:t xml:space="preserve">х</w:t>
      </w:r>
      <w:r>
        <w:rPr>
          <w:sz w:val="28"/>
          <w:szCs w:val="28"/>
        </w:rPr>
        <w:t xml:space="preserve"> организаци</w:t>
      </w:r>
      <w:r>
        <w:rPr>
          <w:sz w:val="28"/>
          <w:szCs w:val="28"/>
        </w:rPr>
        <w:t xml:space="preserve">й</w:t>
      </w:r>
      <w:r>
        <w:rPr>
          <w:sz w:val="28"/>
          <w:szCs w:val="28"/>
        </w:rPr>
        <w:t xml:space="preserve">, общеобразовательны</w:t>
      </w:r>
      <w:r>
        <w:rPr>
          <w:sz w:val="28"/>
          <w:szCs w:val="28"/>
        </w:rPr>
        <w:t xml:space="preserve">х</w:t>
      </w:r>
      <w:r>
        <w:rPr>
          <w:sz w:val="28"/>
          <w:szCs w:val="28"/>
        </w:rPr>
        <w:t xml:space="preserve"> организаци</w:t>
      </w:r>
      <w:r>
        <w:rPr>
          <w:sz w:val="28"/>
          <w:szCs w:val="28"/>
        </w:rPr>
        <w:t xml:space="preserve">й</w:t>
      </w:r>
      <w:r>
        <w:rPr>
          <w:sz w:val="28"/>
          <w:szCs w:val="28"/>
        </w:rPr>
        <w:t xml:space="preserve"> в отдельно стоящих зданиях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зоне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соответствующей </w:t>
      </w:r>
      <w:r>
        <w:rPr>
          <w:sz w:val="28"/>
          <w:szCs w:val="28"/>
        </w:rPr>
        <w:t xml:space="preserve">территориальной </w:t>
      </w:r>
      <w:r>
        <w:rPr>
          <w:sz w:val="28"/>
          <w:szCs w:val="28"/>
        </w:rPr>
        <w:t xml:space="preserve">зоне инженерной </w:t>
      </w:r>
      <w:r>
        <w:rPr>
          <w:sz w:val="28"/>
          <w:szCs w:val="28"/>
        </w:rPr>
        <w:t xml:space="preserve">инфраструктуры (</w:t>
      </w:r>
      <w:r>
        <w:rPr>
          <w:sz w:val="28"/>
          <w:szCs w:val="28"/>
        </w:rPr>
        <w:t xml:space="preserve">И)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проектом планировки территории предусмотрено строительство котельных.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Красные линии установлены в соответствии с системой координат, используемой для ведения Единого го</w:t>
      </w:r>
      <w:r>
        <w:rPr>
          <w:sz w:val="28"/>
          <w:szCs w:val="28"/>
        </w:rPr>
        <w:t xml:space="preserve">сударственного реестра недвижимости в границах проекта планировки территории с учетом существующих земельных участков, сведения о которых внесены в Единый государственный реестр недвижимости. Красные линии проекта планировки территории представлены на Схем</w:t>
      </w:r>
      <w:r>
        <w:rPr>
          <w:sz w:val="28"/>
          <w:szCs w:val="28"/>
        </w:rPr>
        <w:t xml:space="preserve">ах</w:t>
      </w:r>
      <w:r>
        <w:rPr>
          <w:sz w:val="28"/>
          <w:szCs w:val="28"/>
        </w:rPr>
        <w:t xml:space="preserve"> № 1</w:t>
      </w:r>
      <w:r>
        <w:rPr>
          <w:sz w:val="28"/>
          <w:szCs w:val="28"/>
        </w:rPr>
        <w:t xml:space="preserve">, 2, 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Местная с</w:t>
      </w:r>
      <w:r>
        <w:rPr>
          <w:sz w:val="28"/>
          <w:szCs w:val="28"/>
        </w:rPr>
        <w:t xml:space="preserve">истема координат Новосибирской области действует на те</w:t>
      </w:r>
      <w:r>
        <w:rPr>
          <w:sz w:val="28"/>
          <w:szCs w:val="28"/>
        </w:rPr>
        <w:t xml:space="preserve">рритории Новосибирской области на основании постановления Правительства Новосибирской области от 28.12.2011 № 608-п «О введении в действие местной системы координат Новосибирской области» (далее – местная система координат Новосибирской области – МСК НСО).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  <w:br w:type="page" w:clear="all"/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№ 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Перечень координат характерных точек </w:t>
      </w:r>
      <w:r>
        <w:rPr>
          <w:sz w:val="28"/>
          <w:szCs w:val="28"/>
        </w:rPr>
        <w:t xml:space="preserve">ранее установленных красных</w:t>
      </w:r>
      <w:r>
        <w:rPr>
          <w:sz w:val="28"/>
          <w:szCs w:val="28"/>
        </w:rPr>
        <w:t xml:space="preserve"> линий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(местная система координат Новосибирской области – МСК НСО)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  <w:sectPr>
          <w:footnotePr/>
          <w:endnotePr/>
          <w:type w:val="nextPage"/>
          <w:pgSz w:w="11910" w:h="16840" w:orient="portrait"/>
          <w:pgMar w:top="1134" w:right="567" w:bottom="851" w:left="1418" w:header="709" w:footer="709" w:gutter="0"/>
          <w:pgNumType w:start="1"/>
          <w:cols w:num="1" w:sep="0" w:space="720" w:equalWidth="1"/>
          <w:docGrid w:linePitch="360"/>
          <w:titlePg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W w:w="4321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988"/>
        <w:gridCol w:w="1559"/>
        <w:gridCol w:w="1774"/>
      </w:tblGrid>
      <w:tr>
        <w:tblPrEx/>
        <w:trPr>
          <w:cantSplit/>
          <w:jc w:val="center"/>
          <w:tblHeader/>
        </w:trPr>
        <w:tc>
          <w:tcPr>
            <w:shd w:val="clear" w:color="ffffff" w:fill="ffffff"/>
            <w:tcW w:w="98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 xml:space="preserve">№ точки</w:t>
            </w:r>
            <w:r>
              <w:rPr>
                <w:rFonts w:eastAsia="Calibri"/>
                <w:sz w:val="28"/>
              </w:rPr>
            </w:r>
            <w:r>
              <w:rPr>
                <w:rFonts w:eastAsia="Calibri"/>
                <w:sz w:val="28"/>
              </w:rPr>
            </w:r>
          </w:p>
        </w:tc>
        <w:tc>
          <w:tcPr>
            <w:gridSpan w:val="2"/>
            <w:shd w:val="clear" w:color="ffffff" w:fill="ffffff"/>
            <w:tcW w:w="33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 xml:space="preserve">Координаты</w:t>
            </w:r>
            <w:r>
              <w:rPr>
                <w:rFonts w:eastAsia="Calibri"/>
                <w:sz w:val="28"/>
              </w:rPr>
            </w:r>
            <w:r>
              <w:rPr>
                <w:rFonts w:eastAsia="Calibri"/>
                <w:sz w:val="28"/>
              </w:rPr>
            </w:r>
          </w:p>
        </w:tc>
      </w:tr>
      <w:tr>
        <w:tblPrEx/>
        <w:trPr>
          <w:cantSplit/>
          <w:jc w:val="center"/>
          <w:tblHeader/>
        </w:trPr>
        <w:tc>
          <w:tcPr>
            <w:shd w:val="clear" w:color="ffffff" w:fill="ffffff"/>
            <w:tcW w:w="98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</w:r>
            <w:r>
              <w:rPr>
                <w:rFonts w:eastAsia="Calibri"/>
                <w:sz w:val="28"/>
              </w:rPr>
            </w:r>
            <w:r>
              <w:rPr>
                <w:rFonts w:eastAsia="Calibri"/>
                <w:sz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 xml:space="preserve">X</w:t>
            </w:r>
            <w:r>
              <w:rPr>
                <w:rFonts w:eastAsia="Calibri"/>
                <w:sz w:val="28"/>
              </w:rPr>
            </w:r>
            <w:r>
              <w:rPr>
                <w:rFonts w:eastAsia="Calibri"/>
                <w:sz w:val="28"/>
              </w:rPr>
            </w:r>
          </w:p>
        </w:tc>
        <w:tc>
          <w:tcPr>
            <w:shd w:val="clear" w:color="ffffff" w:fill="ffffff"/>
            <w:tcW w:w="17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 xml:space="preserve">Y</w:t>
            </w:r>
            <w:r>
              <w:rPr>
                <w:rFonts w:eastAsia="Calibri"/>
                <w:sz w:val="28"/>
              </w:rPr>
            </w:r>
            <w:r>
              <w:rPr>
                <w:rFonts w:eastAsia="Calibri"/>
                <w:sz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W w:w="98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</w:rPr>
            </w:pPr>
            <w:r>
              <w:rPr>
                <w:sz w:val="28"/>
              </w:rPr>
              <w:t xml:space="preserve">1</w:t>
            </w:r>
            <w:r>
              <w:rPr>
                <w:rFonts w:eastAsia="Calibri"/>
                <w:sz w:val="28"/>
              </w:rPr>
            </w:r>
            <w:r>
              <w:rPr>
                <w:rFonts w:eastAsia="Calibri"/>
                <w:sz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</w:rPr>
            </w:pPr>
            <w:r>
              <w:rPr>
                <w:sz w:val="28"/>
              </w:rPr>
              <w:t xml:space="preserve">4197839,43</w:t>
            </w:r>
            <w:r>
              <w:rPr>
                <w:rFonts w:eastAsia="Calibri"/>
                <w:sz w:val="28"/>
              </w:rPr>
            </w:r>
            <w:r>
              <w:rPr>
                <w:rFonts w:eastAsia="Calibri"/>
                <w:sz w:val="28"/>
              </w:rPr>
            </w:r>
          </w:p>
        </w:tc>
        <w:tc>
          <w:tcPr>
            <w:shd w:val="clear" w:color="ffffff" w:fill="ffffff"/>
            <w:tcW w:w="17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</w:rPr>
            </w:pPr>
            <w:r>
              <w:rPr>
                <w:sz w:val="28"/>
              </w:rPr>
              <w:t xml:space="preserve">499492,92</w:t>
            </w:r>
            <w:r>
              <w:rPr>
                <w:rFonts w:eastAsia="Calibri"/>
                <w:sz w:val="28"/>
              </w:rPr>
            </w:r>
            <w:r>
              <w:rPr>
                <w:rFonts w:eastAsia="Calibri"/>
                <w:sz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W w:w="98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</w:rPr>
            </w:pPr>
            <w:r>
              <w:rPr>
                <w:sz w:val="28"/>
              </w:rPr>
              <w:t xml:space="preserve">2</w:t>
            </w:r>
            <w:r>
              <w:rPr>
                <w:rFonts w:eastAsia="Calibri"/>
                <w:sz w:val="28"/>
              </w:rPr>
            </w:r>
            <w:r>
              <w:rPr>
                <w:rFonts w:eastAsia="Calibri"/>
                <w:sz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</w:rPr>
            </w:pPr>
            <w:r>
              <w:rPr>
                <w:sz w:val="28"/>
              </w:rPr>
              <w:t xml:space="preserve">4197768,90</w:t>
            </w:r>
            <w:r>
              <w:rPr>
                <w:rFonts w:eastAsia="Calibri"/>
                <w:sz w:val="28"/>
              </w:rPr>
            </w:r>
            <w:r>
              <w:rPr>
                <w:rFonts w:eastAsia="Calibri"/>
                <w:sz w:val="28"/>
              </w:rPr>
            </w:r>
          </w:p>
        </w:tc>
        <w:tc>
          <w:tcPr>
            <w:shd w:val="clear" w:color="ffffff" w:fill="ffffff"/>
            <w:tcW w:w="17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</w:rPr>
            </w:pPr>
            <w:r>
              <w:rPr>
                <w:sz w:val="28"/>
              </w:rPr>
              <w:t xml:space="preserve">499480,87</w:t>
            </w:r>
            <w:r>
              <w:rPr>
                <w:rFonts w:eastAsia="Calibri"/>
                <w:sz w:val="28"/>
              </w:rPr>
            </w:r>
            <w:r>
              <w:rPr>
                <w:rFonts w:eastAsia="Calibri"/>
                <w:sz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W w:w="98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</w:rPr>
            </w:pPr>
            <w:r>
              <w:rPr>
                <w:sz w:val="28"/>
              </w:rPr>
              <w:t xml:space="preserve">3</w:t>
            </w:r>
            <w:r>
              <w:rPr>
                <w:rFonts w:eastAsia="Calibri"/>
                <w:sz w:val="28"/>
              </w:rPr>
            </w:r>
            <w:r>
              <w:rPr>
                <w:rFonts w:eastAsia="Calibri"/>
                <w:sz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</w:rPr>
            </w:pPr>
            <w:r>
              <w:rPr>
                <w:sz w:val="28"/>
              </w:rPr>
              <w:t xml:space="preserve">4197744,77</w:t>
            </w:r>
            <w:r>
              <w:rPr>
                <w:rFonts w:eastAsia="Calibri"/>
                <w:sz w:val="28"/>
              </w:rPr>
            </w:r>
            <w:r>
              <w:rPr>
                <w:rFonts w:eastAsia="Calibri"/>
                <w:sz w:val="28"/>
              </w:rPr>
            </w:r>
          </w:p>
        </w:tc>
        <w:tc>
          <w:tcPr>
            <w:shd w:val="clear" w:color="ffffff" w:fill="ffffff"/>
            <w:tcW w:w="17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</w:rPr>
            </w:pPr>
            <w:r>
              <w:rPr>
                <w:sz w:val="28"/>
              </w:rPr>
              <w:t xml:space="preserve">499392,23</w:t>
            </w:r>
            <w:r>
              <w:rPr>
                <w:rFonts w:eastAsia="Calibri"/>
                <w:sz w:val="28"/>
              </w:rPr>
            </w:r>
            <w:r>
              <w:rPr>
                <w:rFonts w:eastAsia="Calibri"/>
                <w:sz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W w:w="98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</w:rPr>
            </w:pPr>
            <w:r>
              <w:rPr>
                <w:sz w:val="28"/>
              </w:rPr>
              <w:t xml:space="preserve">4</w:t>
            </w:r>
            <w:r>
              <w:rPr>
                <w:rFonts w:eastAsia="Calibri"/>
                <w:sz w:val="28"/>
              </w:rPr>
            </w:r>
            <w:r>
              <w:rPr>
                <w:rFonts w:eastAsia="Calibri"/>
                <w:sz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</w:rPr>
            </w:pPr>
            <w:r>
              <w:rPr>
                <w:sz w:val="28"/>
              </w:rPr>
              <w:t xml:space="preserve">4197659,67</w:t>
            </w:r>
            <w:r>
              <w:rPr>
                <w:rFonts w:eastAsia="Calibri"/>
                <w:sz w:val="28"/>
              </w:rPr>
            </w:r>
            <w:r>
              <w:rPr>
                <w:rFonts w:eastAsia="Calibri"/>
                <w:sz w:val="28"/>
              </w:rPr>
            </w:r>
          </w:p>
        </w:tc>
        <w:tc>
          <w:tcPr>
            <w:shd w:val="clear" w:color="ffffff" w:fill="ffffff"/>
            <w:tcW w:w="17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</w:rPr>
            </w:pPr>
            <w:r>
              <w:rPr>
                <w:sz w:val="28"/>
              </w:rPr>
              <w:t xml:space="preserve">499030,76</w:t>
            </w:r>
            <w:r>
              <w:rPr>
                <w:rFonts w:eastAsia="Calibri"/>
                <w:sz w:val="28"/>
              </w:rPr>
            </w:r>
            <w:r>
              <w:rPr>
                <w:rFonts w:eastAsia="Calibri"/>
                <w:sz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W w:w="98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</w:rPr>
            </w:pPr>
            <w:r>
              <w:rPr>
                <w:sz w:val="28"/>
              </w:rPr>
              <w:t xml:space="preserve">5</w:t>
            </w:r>
            <w:r>
              <w:rPr>
                <w:rFonts w:eastAsia="Calibri"/>
                <w:sz w:val="28"/>
              </w:rPr>
            </w:r>
            <w:r>
              <w:rPr>
                <w:rFonts w:eastAsia="Calibri"/>
                <w:sz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</w:rPr>
            </w:pPr>
            <w:r>
              <w:rPr>
                <w:sz w:val="28"/>
              </w:rPr>
              <w:t xml:space="preserve">4197534,62</w:t>
            </w:r>
            <w:r>
              <w:rPr>
                <w:rFonts w:eastAsia="Calibri"/>
                <w:sz w:val="28"/>
              </w:rPr>
            </w:r>
            <w:r>
              <w:rPr>
                <w:rFonts w:eastAsia="Calibri"/>
                <w:sz w:val="28"/>
              </w:rPr>
            </w:r>
          </w:p>
        </w:tc>
        <w:tc>
          <w:tcPr>
            <w:shd w:val="clear" w:color="ffffff" w:fill="ffffff"/>
            <w:tcW w:w="17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</w:rPr>
            </w:pPr>
            <w:r>
              <w:rPr>
                <w:sz w:val="28"/>
              </w:rPr>
              <w:t xml:space="preserve">498674,13</w:t>
            </w:r>
            <w:r>
              <w:rPr>
                <w:rFonts w:eastAsia="Calibri"/>
                <w:sz w:val="28"/>
              </w:rPr>
            </w:r>
            <w:r>
              <w:rPr>
                <w:rFonts w:eastAsia="Calibri"/>
                <w:sz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W w:w="98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</w:rPr>
            </w:pPr>
            <w:r>
              <w:rPr>
                <w:sz w:val="28"/>
              </w:rPr>
              <w:t xml:space="preserve">6</w:t>
            </w:r>
            <w:r>
              <w:rPr>
                <w:rFonts w:eastAsia="Calibri"/>
                <w:sz w:val="28"/>
              </w:rPr>
            </w:r>
            <w:r>
              <w:rPr>
                <w:rFonts w:eastAsia="Calibri"/>
                <w:sz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</w:rPr>
            </w:pPr>
            <w:r>
              <w:rPr>
                <w:sz w:val="28"/>
              </w:rPr>
              <w:t xml:space="preserve">4197517,55</w:t>
            </w:r>
            <w:r>
              <w:rPr>
                <w:rFonts w:eastAsia="Calibri"/>
                <w:sz w:val="28"/>
              </w:rPr>
            </w:r>
            <w:r>
              <w:rPr>
                <w:rFonts w:eastAsia="Calibri"/>
                <w:sz w:val="28"/>
              </w:rPr>
            </w:r>
          </w:p>
        </w:tc>
        <w:tc>
          <w:tcPr>
            <w:shd w:val="clear" w:color="ffffff" w:fill="ffffff"/>
            <w:tcW w:w="17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</w:rPr>
            </w:pPr>
            <w:r>
              <w:rPr>
                <w:sz w:val="28"/>
              </w:rPr>
              <w:t xml:space="preserve">498677,36</w:t>
            </w:r>
            <w:r>
              <w:rPr>
                <w:rFonts w:eastAsia="Calibri"/>
                <w:sz w:val="28"/>
              </w:rPr>
            </w:r>
            <w:r>
              <w:rPr>
                <w:rFonts w:eastAsia="Calibri"/>
                <w:sz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W w:w="98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</w:rPr>
            </w:pPr>
            <w:r>
              <w:rPr>
                <w:sz w:val="28"/>
              </w:rPr>
              <w:t xml:space="preserve">7</w:t>
            </w:r>
            <w:r>
              <w:rPr>
                <w:rFonts w:eastAsia="Calibri"/>
                <w:sz w:val="28"/>
              </w:rPr>
            </w:r>
            <w:r>
              <w:rPr>
                <w:rFonts w:eastAsia="Calibri"/>
                <w:sz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</w:rPr>
            </w:pPr>
            <w:r>
              <w:rPr>
                <w:sz w:val="28"/>
              </w:rPr>
              <w:t xml:space="preserve">4197514,54</w:t>
            </w:r>
            <w:r>
              <w:rPr>
                <w:rFonts w:eastAsia="Calibri"/>
                <w:sz w:val="28"/>
              </w:rPr>
            </w:r>
            <w:r>
              <w:rPr>
                <w:rFonts w:eastAsia="Calibri"/>
                <w:sz w:val="28"/>
              </w:rPr>
            </w:r>
          </w:p>
        </w:tc>
        <w:tc>
          <w:tcPr>
            <w:shd w:val="clear" w:color="ffffff" w:fill="ffffff"/>
            <w:tcW w:w="17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</w:rPr>
            </w:pPr>
            <w:r>
              <w:rPr>
                <w:sz w:val="28"/>
              </w:rPr>
              <w:t xml:space="preserve">498681,11</w:t>
            </w:r>
            <w:r>
              <w:rPr>
                <w:rFonts w:eastAsia="Calibri"/>
                <w:sz w:val="28"/>
              </w:rPr>
            </w:r>
            <w:r>
              <w:rPr>
                <w:rFonts w:eastAsia="Calibri"/>
                <w:sz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W w:w="98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</w:rPr>
            </w:pPr>
            <w:r>
              <w:rPr>
                <w:sz w:val="28"/>
              </w:rPr>
              <w:t xml:space="preserve">8</w:t>
            </w:r>
            <w:r>
              <w:rPr>
                <w:rFonts w:eastAsia="Calibri"/>
                <w:sz w:val="28"/>
              </w:rPr>
            </w:r>
            <w:r>
              <w:rPr>
                <w:rFonts w:eastAsia="Calibri"/>
                <w:sz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</w:rPr>
            </w:pPr>
            <w:r>
              <w:rPr>
                <w:sz w:val="28"/>
              </w:rPr>
              <w:t xml:space="preserve">4197511,58</w:t>
            </w:r>
            <w:r>
              <w:rPr>
                <w:rFonts w:eastAsia="Calibri"/>
                <w:sz w:val="28"/>
              </w:rPr>
            </w:r>
            <w:r>
              <w:rPr>
                <w:rFonts w:eastAsia="Calibri"/>
                <w:sz w:val="28"/>
              </w:rPr>
            </w:r>
          </w:p>
        </w:tc>
        <w:tc>
          <w:tcPr>
            <w:shd w:val="clear" w:color="ffffff" w:fill="ffffff"/>
            <w:tcW w:w="17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</w:rPr>
            </w:pPr>
            <w:r>
              <w:rPr>
                <w:sz w:val="28"/>
              </w:rPr>
              <w:t xml:space="preserve">498678,49</w:t>
            </w:r>
            <w:r>
              <w:rPr>
                <w:rFonts w:eastAsia="Calibri"/>
                <w:sz w:val="28"/>
              </w:rPr>
            </w:r>
            <w:r>
              <w:rPr>
                <w:rFonts w:eastAsia="Calibri"/>
                <w:sz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W w:w="98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</w:rPr>
            </w:pPr>
            <w:r>
              <w:rPr>
                <w:sz w:val="28"/>
              </w:rPr>
              <w:t xml:space="preserve">9</w:t>
            </w:r>
            <w:r>
              <w:rPr>
                <w:rFonts w:eastAsia="Calibri"/>
                <w:sz w:val="28"/>
              </w:rPr>
            </w:r>
            <w:r>
              <w:rPr>
                <w:rFonts w:eastAsia="Calibri"/>
                <w:sz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</w:rPr>
            </w:pPr>
            <w:r>
              <w:rPr>
                <w:sz w:val="28"/>
              </w:rPr>
              <w:t xml:space="preserve">4197360,45</w:t>
            </w:r>
            <w:r>
              <w:rPr>
                <w:rFonts w:eastAsia="Calibri"/>
                <w:sz w:val="28"/>
              </w:rPr>
            </w:r>
            <w:r>
              <w:rPr>
                <w:rFonts w:eastAsia="Calibri"/>
                <w:sz w:val="28"/>
              </w:rPr>
            </w:r>
          </w:p>
        </w:tc>
        <w:tc>
          <w:tcPr>
            <w:shd w:val="clear" w:color="ffffff" w:fill="ffffff"/>
            <w:tcW w:w="17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</w:rPr>
            </w:pPr>
            <w:r>
              <w:rPr>
                <w:sz w:val="28"/>
              </w:rPr>
              <w:t xml:space="preserve">498707,09</w:t>
            </w:r>
            <w:r>
              <w:rPr>
                <w:rFonts w:eastAsia="Calibri"/>
                <w:sz w:val="28"/>
              </w:rPr>
            </w:r>
            <w:r>
              <w:rPr>
                <w:rFonts w:eastAsia="Calibri"/>
                <w:sz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W w:w="98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</w:rPr>
            </w:pPr>
            <w:r>
              <w:rPr>
                <w:sz w:val="28"/>
              </w:rPr>
              <w:t xml:space="preserve">10</w:t>
            </w:r>
            <w:r>
              <w:rPr>
                <w:rFonts w:eastAsia="Calibri"/>
                <w:sz w:val="28"/>
              </w:rPr>
            </w:r>
            <w:r>
              <w:rPr>
                <w:rFonts w:eastAsia="Calibri"/>
                <w:sz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</w:rPr>
            </w:pPr>
            <w:r>
              <w:rPr>
                <w:sz w:val="28"/>
              </w:rPr>
              <w:t xml:space="preserve">4197285,44</w:t>
            </w:r>
            <w:r>
              <w:rPr>
                <w:rFonts w:eastAsia="Calibri"/>
                <w:sz w:val="28"/>
              </w:rPr>
            </w:r>
            <w:r>
              <w:rPr>
                <w:rFonts w:eastAsia="Calibri"/>
                <w:sz w:val="28"/>
              </w:rPr>
            </w:r>
          </w:p>
        </w:tc>
        <w:tc>
          <w:tcPr>
            <w:shd w:val="clear" w:color="ffffff" w:fill="ffffff"/>
            <w:tcW w:w="17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</w:rPr>
            </w:pPr>
            <w:r>
              <w:rPr>
                <w:sz w:val="28"/>
              </w:rPr>
              <w:t xml:space="preserve">498721,28</w:t>
            </w:r>
            <w:r>
              <w:rPr>
                <w:rFonts w:eastAsia="Calibri"/>
                <w:sz w:val="28"/>
              </w:rPr>
            </w:r>
            <w:r>
              <w:rPr>
                <w:rFonts w:eastAsia="Calibri"/>
                <w:sz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W w:w="98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</w:rPr>
            </w:pPr>
            <w:r>
              <w:rPr>
                <w:sz w:val="28"/>
              </w:rPr>
              <w:t xml:space="preserve">11</w:t>
            </w:r>
            <w:r>
              <w:rPr>
                <w:rFonts w:eastAsia="Calibri"/>
                <w:sz w:val="28"/>
              </w:rPr>
            </w:r>
            <w:r>
              <w:rPr>
                <w:rFonts w:eastAsia="Calibri"/>
                <w:sz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</w:rPr>
            </w:pPr>
            <w:r>
              <w:rPr>
                <w:sz w:val="28"/>
              </w:rPr>
              <w:t xml:space="preserve">4197194,38</w:t>
            </w:r>
            <w:r>
              <w:rPr>
                <w:rFonts w:eastAsia="Calibri"/>
                <w:sz w:val="28"/>
              </w:rPr>
            </w:r>
            <w:r>
              <w:rPr>
                <w:rFonts w:eastAsia="Calibri"/>
                <w:sz w:val="28"/>
              </w:rPr>
            </w:r>
          </w:p>
        </w:tc>
        <w:tc>
          <w:tcPr>
            <w:shd w:val="clear" w:color="ffffff" w:fill="ffffff"/>
            <w:tcW w:w="17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</w:rPr>
            </w:pPr>
            <w:r>
              <w:rPr>
                <w:sz w:val="28"/>
              </w:rPr>
              <w:t xml:space="preserve">498768,22</w:t>
            </w:r>
            <w:r>
              <w:rPr>
                <w:rFonts w:eastAsia="Calibri"/>
                <w:sz w:val="28"/>
              </w:rPr>
            </w:r>
            <w:r>
              <w:rPr>
                <w:rFonts w:eastAsia="Calibri"/>
                <w:sz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W w:w="98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</w:rPr>
            </w:pPr>
            <w:r>
              <w:rPr>
                <w:sz w:val="28"/>
              </w:rPr>
              <w:t xml:space="preserve">12</w:t>
            </w:r>
            <w:r>
              <w:rPr>
                <w:rFonts w:eastAsia="Calibri"/>
                <w:sz w:val="28"/>
              </w:rPr>
            </w:r>
            <w:r>
              <w:rPr>
                <w:rFonts w:eastAsia="Calibri"/>
                <w:sz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</w:rPr>
            </w:pPr>
            <w:r>
              <w:rPr>
                <w:sz w:val="28"/>
              </w:rPr>
              <w:t xml:space="preserve">4197084,41</w:t>
            </w:r>
            <w:r>
              <w:rPr>
                <w:rFonts w:eastAsia="Calibri"/>
                <w:sz w:val="28"/>
              </w:rPr>
            </w:r>
            <w:r>
              <w:rPr>
                <w:rFonts w:eastAsia="Calibri"/>
                <w:sz w:val="28"/>
              </w:rPr>
            </w:r>
          </w:p>
        </w:tc>
        <w:tc>
          <w:tcPr>
            <w:shd w:val="clear" w:color="ffffff" w:fill="ffffff"/>
            <w:tcW w:w="17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</w:rPr>
            </w:pPr>
            <w:r>
              <w:rPr>
                <w:sz w:val="28"/>
              </w:rPr>
              <w:t xml:space="preserve">498905,53</w:t>
            </w:r>
            <w:r>
              <w:rPr>
                <w:rFonts w:eastAsia="Calibri"/>
                <w:sz w:val="28"/>
              </w:rPr>
            </w:r>
            <w:r>
              <w:rPr>
                <w:rFonts w:eastAsia="Calibri"/>
                <w:sz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W w:w="98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</w:rPr>
            </w:pPr>
            <w:r>
              <w:rPr>
                <w:sz w:val="28"/>
              </w:rPr>
              <w:t xml:space="preserve">13</w:t>
            </w:r>
            <w:r>
              <w:rPr>
                <w:rFonts w:eastAsia="Calibri"/>
                <w:sz w:val="28"/>
              </w:rPr>
            </w:r>
            <w:r>
              <w:rPr>
                <w:rFonts w:eastAsia="Calibri"/>
                <w:sz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</w:rPr>
            </w:pPr>
            <w:r>
              <w:rPr>
                <w:sz w:val="28"/>
              </w:rPr>
              <w:t xml:space="preserve">4197067,58</w:t>
            </w:r>
            <w:r>
              <w:rPr>
                <w:rFonts w:eastAsia="Calibri"/>
                <w:sz w:val="28"/>
              </w:rPr>
            </w:r>
            <w:r>
              <w:rPr>
                <w:rFonts w:eastAsia="Calibri"/>
                <w:sz w:val="28"/>
              </w:rPr>
            </w:r>
          </w:p>
        </w:tc>
        <w:tc>
          <w:tcPr>
            <w:shd w:val="clear" w:color="ffffff" w:fill="ffffff"/>
            <w:tcW w:w="17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</w:rPr>
            </w:pPr>
            <w:r>
              <w:rPr>
                <w:sz w:val="28"/>
              </w:rPr>
              <w:t xml:space="preserve">498918,01</w:t>
            </w:r>
            <w:r>
              <w:rPr>
                <w:rFonts w:eastAsia="Calibri"/>
                <w:sz w:val="28"/>
              </w:rPr>
            </w:r>
            <w:r>
              <w:rPr>
                <w:rFonts w:eastAsia="Calibri"/>
                <w:sz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W w:w="98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</w:rPr>
            </w:pPr>
            <w:r>
              <w:rPr>
                <w:sz w:val="28"/>
              </w:rPr>
              <w:t xml:space="preserve">14</w:t>
            </w:r>
            <w:r>
              <w:rPr>
                <w:rFonts w:eastAsia="Calibri"/>
                <w:sz w:val="28"/>
              </w:rPr>
            </w:r>
            <w:r>
              <w:rPr>
                <w:rFonts w:eastAsia="Calibri"/>
                <w:sz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</w:rPr>
            </w:pPr>
            <w:r>
              <w:rPr>
                <w:sz w:val="28"/>
              </w:rPr>
              <w:t xml:space="preserve">4197041,25</w:t>
            </w:r>
            <w:r>
              <w:rPr>
                <w:rFonts w:eastAsia="Calibri"/>
                <w:sz w:val="28"/>
              </w:rPr>
            </w:r>
            <w:r>
              <w:rPr>
                <w:rFonts w:eastAsia="Calibri"/>
                <w:sz w:val="28"/>
              </w:rPr>
            </w:r>
          </w:p>
        </w:tc>
        <w:tc>
          <w:tcPr>
            <w:shd w:val="clear" w:color="ffffff" w:fill="ffffff"/>
            <w:tcW w:w="17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</w:rPr>
            </w:pPr>
            <w:r>
              <w:rPr>
                <w:sz w:val="28"/>
              </w:rPr>
              <w:t xml:space="preserve">498931,17</w:t>
            </w:r>
            <w:r>
              <w:rPr>
                <w:rFonts w:eastAsia="Calibri"/>
                <w:sz w:val="28"/>
              </w:rPr>
            </w:r>
            <w:r>
              <w:rPr>
                <w:rFonts w:eastAsia="Calibri"/>
                <w:sz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W w:w="98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</w:rPr>
            </w:pPr>
            <w:r>
              <w:rPr>
                <w:sz w:val="28"/>
              </w:rPr>
              <w:t xml:space="preserve">15</w:t>
            </w:r>
            <w:r>
              <w:rPr>
                <w:rFonts w:eastAsia="Calibri"/>
                <w:sz w:val="28"/>
              </w:rPr>
            </w:r>
            <w:r>
              <w:rPr>
                <w:rFonts w:eastAsia="Calibri"/>
                <w:sz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</w:rPr>
            </w:pPr>
            <w:r>
              <w:rPr>
                <w:sz w:val="28"/>
              </w:rPr>
              <w:t xml:space="preserve">4196988,22</w:t>
            </w:r>
            <w:r>
              <w:rPr>
                <w:rFonts w:eastAsia="Calibri"/>
                <w:sz w:val="28"/>
              </w:rPr>
            </w:r>
            <w:r>
              <w:rPr>
                <w:rFonts w:eastAsia="Calibri"/>
                <w:sz w:val="28"/>
              </w:rPr>
            </w:r>
          </w:p>
        </w:tc>
        <w:tc>
          <w:tcPr>
            <w:shd w:val="clear" w:color="ffffff" w:fill="ffffff"/>
            <w:tcW w:w="17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</w:rPr>
            </w:pPr>
            <w:r>
              <w:rPr>
                <w:sz w:val="28"/>
              </w:rPr>
              <w:t xml:space="preserve">498952,47</w:t>
            </w:r>
            <w:r>
              <w:rPr>
                <w:rFonts w:eastAsia="Calibri"/>
                <w:sz w:val="28"/>
              </w:rPr>
            </w:r>
            <w:r>
              <w:rPr>
                <w:rFonts w:eastAsia="Calibri"/>
                <w:sz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W w:w="98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</w:rPr>
            </w:pPr>
            <w:r>
              <w:rPr>
                <w:sz w:val="28"/>
              </w:rPr>
              <w:t xml:space="preserve">16</w:t>
            </w:r>
            <w:r>
              <w:rPr>
                <w:rFonts w:eastAsia="Calibri"/>
                <w:sz w:val="28"/>
              </w:rPr>
            </w:r>
            <w:r>
              <w:rPr>
                <w:rFonts w:eastAsia="Calibri"/>
                <w:sz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</w:rPr>
            </w:pPr>
            <w:r>
              <w:rPr>
                <w:sz w:val="28"/>
              </w:rPr>
              <w:t xml:space="preserve">4197017,00</w:t>
            </w:r>
            <w:r>
              <w:rPr>
                <w:rFonts w:eastAsia="Calibri"/>
                <w:sz w:val="28"/>
              </w:rPr>
            </w:r>
            <w:r>
              <w:rPr>
                <w:rFonts w:eastAsia="Calibri"/>
                <w:sz w:val="28"/>
              </w:rPr>
            </w:r>
          </w:p>
        </w:tc>
        <w:tc>
          <w:tcPr>
            <w:shd w:val="clear" w:color="ffffff" w:fill="ffffff"/>
            <w:tcW w:w="17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</w:rPr>
            </w:pPr>
            <w:r>
              <w:rPr>
                <w:sz w:val="28"/>
              </w:rPr>
              <w:t xml:space="preserve">499037,14</w:t>
            </w:r>
            <w:r>
              <w:rPr>
                <w:rFonts w:eastAsia="Calibri"/>
                <w:sz w:val="28"/>
              </w:rPr>
            </w:r>
            <w:r>
              <w:rPr>
                <w:rFonts w:eastAsia="Calibri"/>
                <w:sz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W w:w="98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</w:rPr>
            </w:pPr>
            <w:r>
              <w:rPr>
                <w:sz w:val="28"/>
              </w:rPr>
              <w:t xml:space="preserve">17</w:t>
            </w:r>
            <w:r>
              <w:rPr>
                <w:rFonts w:eastAsia="Calibri"/>
                <w:sz w:val="28"/>
              </w:rPr>
            </w:r>
            <w:r>
              <w:rPr>
                <w:rFonts w:eastAsia="Calibri"/>
                <w:sz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</w:rPr>
            </w:pPr>
            <w:r>
              <w:rPr>
                <w:sz w:val="28"/>
              </w:rPr>
              <w:t xml:space="preserve">4196980,56</w:t>
            </w:r>
            <w:r>
              <w:rPr>
                <w:rFonts w:eastAsia="Calibri"/>
                <w:sz w:val="28"/>
              </w:rPr>
            </w:r>
            <w:r>
              <w:rPr>
                <w:rFonts w:eastAsia="Calibri"/>
                <w:sz w:val="28"/>
              </w:rPr>
            </w:r>
          </w:p>
        </w:tc>
        <w:tc>
          <w:tcPr>
            <w:shd w:val="clear" w:color="ffffff" w:fill="ffffff"/>
            <w:tcW w:w="17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</w:rPr>
            </w:pPr>
            <w:r>
              <w:rPr>
                <w:sz w:val="28"/>
              </w:rPr>
              <w:t xml:space="preserve">499049,09</w:t>
            </w:r>
            <w:r>
              <w:rPr>
                <w:rFonts w:eastAsia="Calibri"/>
                <w:sz w:val="28"/>
              </w:rPr>
            </w:r>
            <w:r>
              <w:rPr>
                <w:rFonts w:eastAsia="Calibri"/>
                <w:sz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W w:w="98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</w:rPr>
            </w:pPr>
            <w:r>
              <w:rPr>
                <w:sz w:val="28"/>
              </w:rPr>
              <w:t xml:space="preserve">18</w:t>
            </w:r>
            <w:r>
              <w:rPr>
                <w:rFonts w:eastAsia="Calibri"/>
                <w:sz w:val="28"/>
              </w:rPr>
            </w:r>
            <w:r>
              <w:rPr>
                <w:rFonts w:eastAsia="Calibri"/>
                <w:sz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</w:rPr>
            </w:pPr>
            <w:r>
              <w:rPr>
                <w:sz w:val="28"/>
              </w:rPr>
              <w:t xml:space="preserve">4196954,23</w:t>
            </w:r>
            <w:r>
              <w:rPr>
                <w:rFonts w:eastAsia="Calibri"/>
                <w:sz w:val="28"/>
              </w:rPr>
            </w:r>
            <w:r>
              <w:rPr>
                <w:rFonts w:eastAsia="Calibri"/>
                <w:sz w:val="28"/>
              </w:rPr>
            </w:r>
          </w:p>
        </w:tc>
        <w:tc>
          <w:tcPr>
            <w:shd w:val="clear" w:color="ffffff" w:fill="ffffff"/>
            <w:tcW w:w="17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</w:rPr>
            </w:pPr>
            <w:r>
              <w:rPr>
                <w:sz w:val="28"/>
              </w:rPr>
              <w:t xml:space="preserve">498966,81</w:t>
            </w:r>
            <w:r>
              <w:rPr>
                <w:rFonts w:eastAsia="Calibri"/>
                <w:sz w:val="28"/>
              </w:rPr>
            </w:r>
            <w:r>
              <w:rPr>
                <w:rFonts w:eastAsia="Calibri"/>
                <w:sz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W w:w="98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</w:rPr>
            </w:pPr>
            <w:r>
              <w:rPr>
                <w:sz w:val="28"/>
              </w:rPr>
              <w:t xml:space="preserve">19</w:t>
            </w:r>
            <w:r>
              <w:rPr>
                <w:rFonts w:eastAsia="Calibri"/>
                <w:sz w:val="28"/>
              </w:rPr>
            </w:r>
            <w:r>
              <w:rPr>
                <w:rFonts w:eastAsia="Calibri"/>
                <w:sz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</w:rPr>
            </w:pPr>
            <w:r>
              <w:rPr>
                <w:sz w:val="28"/>
              </w:rPr>
              <w:t xml:space="preserve">4196950,77</w:t>
            </w:r>
            <w:r>
              <w:rPr>
                <w:rFonts w:eastAsia="Calibri"/>
                <w:sz w:val="28"/>
              </w:rPr>
            </w:r>
            <w:r>
              <w:rPr>
                <w:rFonts w:eastAsia="Calibri"/>
                <w:sz w:val="28"/>
              </w:rPr>
            </w:r>
          </w:p>
        </w:tc>
        <w:tc>
          <w:tcPr>
            <w:shd w:val="clear" w:color="ffffff" w:fill="ffffff"/>
            <w:tcW w:w="17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</w:rPr>
            </w:pPr>
            <w:r>
              <w:rPr>
                <w:sz w:val="28"/>
              </w:rPr>
              <w:t xml:space="preserve">498964,85</w:t>
            </w:r>
            <w:r>
              <w:rPr>
                <w:rFonts w:eastAsia="Calibri"/>
                <w:sz w:val="28"/>
              </w:rPr>
            </w:r>
            <w:r>
              <w:rPr>
                <w:rFonts w:eastAsia="Calibri"/>
                <w:sz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W w:w="98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</w:rPr>
            </w:pPr>
            <w:r>
              <w:rPr>
                <w:sz w:val="28"/>
              </w:rPr>
              <w:t xml:space="preserve">20</w:t>
            </w:r>
            <w:r>
              <w:rPr>
                <w:rFonts w:eastAsia="Calibri"/>
                <w:sz w:val="28"/>
              </w:rPr>
            </w:r>
            <w:r>
              <w:rPr>
                <w:rFonts w:eastAsia="Calibri"/>
                <w:sz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</w:rPr>
            </w:pPr>
            <w:r>
              <w:rPr>
                <w:sz w:val="28"/>
              </w:rPr>
              <w:t xml:space="preserve">4196930,26</w:t>
            </w:r>
            <w:r>
              <w:rPr>
                <w:rFonts w:eastAsia="Calibri"/>
                <w:sz w:val="28"/>
              </w:rPr>
            </w:r>
            <w:r>
              <w:rPr>
                <w:rFonts w:eastAsia="Calibri"/>
                <w:sz w:val="28"/>
              </w:rPr>
            </w:r>
          </w:p>
        </w:tc>
        <w:tc>
          <w:tcPr>
            <w:shd w:val="clear" w:color="ffffff" w:fill="ffffff"/>
            <w:tcW w:w="17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</w:rPr>
            </w:pPr>
            <w:r>
              <w:rPr>
                <w:sz w:val="28"/>
              </w:rPr>
              <w:t xml:space="preserve">498969,26</w:t>
            </w:r>
            <w:r>
              <w:rPr>
                <w:rFonts w:eastAsia="Calibri"/>
                <w:sz w:val="28"/>
              </w:rPr>
            </w:r>
            <w:r>
              <w:rPr>
                <w:rFonts w:eastAsia="Calibri"/>
                <w:sz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W w:w="98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</w:rPr>
            </w:pPr>
            <w:r>
              <w:rPr>
                <w:sz w:val="28"/>
              </w:rPr>
              <w:t xml:space="preserve">21</w:t>
            </w:r>
            <w:r>
              <w:rPr>
                <w:rFonts w:eastAsia="Calibri"/>
                <w:sz w:val="28"/>
              </w:rPr>
            </w:r>
            <w:r>
              <w:rPr>
                <w:rFonts w:eastAsia="Calibri"/>
                <w:sz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</w:rPr>
            </w:pPr>
            <w:r>
              <w:rPr>
                <w:sz w:val="28"/>
              </w:rPr>
              <w:t xml:space="preserve">4196910,21</w:t>
            </w:r>
            <w:r>
              <w:rPr>
                <w:rFonts w:eastAsia="Calibri"/>
                <w:sz w:val="28"/>
              </w:rPr>
            </w:r>
            <w:r>
              <w:rPr>
                <w:rFonts w:eastAsia="Calibri"/>
                <w:sz w:val="28"/>
              </w:rPr>
            </w:r>
          </w:p>
        </w:tc>
        <w:tc>
          <w:tcPr>
            <w:shd w:val="clear" w:color="ffffff" w:fill="ffffff"/>
            <w:tcW w:w="17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</w:rPr>
            </w:pPr>
            <w:r>
              <w:rPr>
                <w:sz w:val="28"/>
              </w:rPr>
              <w:t xml:space="preserve">499017,25</w:t>
            </w:r>
            <w:r>
              <w:rPr>
                <w:rFonts w:eastAsia="Calibri"/>
                <w:sz w:val="28"/>
              </w:rPr>
            </w:r>
            <w:r>
              <w:rPr>
                <w:rFonts w:eastAsia="Calibri"/>
                <w:sz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W w:w="98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</w:rPr>
            </w:pPr>
            <w:r>
              <w:rPr>
                <w:sz w:val="28"/>
              </w:rPr>
              <w:t xml:space="preserve">22</w:t>
            </w:r>
            <w:r>
              <w:rPr>
                <w:rFonts w:eastAsia="Calibri"/>
                <w:sz w:val="28"/>
              </w:rPr>
            </w:r>
            <w:r>
              <w:rPr>
                <w:rFonts w:eastAsia="Calibri"/>
                <w:sz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</w:rPr>
            </w:pPr>
            <w:r>
              <w:rPr>
                <w:sz w:val="28"/>
              </w:rPr>
              <w:t xml:space="preserve">4196903,65</w:t>
            </w:r>
            <w:r>
              <w:rPr>
                <w:rFonts w:eastAsia="Calibri"/>
                <w:sz w:val="28"/>
              </w:rPr>
            </w:r>
            <w:r>
              <w:rPr>
                <w:rFonts w:eastAsia="Calibri"/>
                <w:sz w:val="28"/>
              </w:rPr>
            </w:r>
          </w:p>
        </w:tc>
        <w:tc>
          <w:tcPr>
            <w:shd w:val="clear" w:color="ffffff" w:fill="ffffff"/>
            <w:tcW w:w="17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</w:rPr>
            </w:pPr>
            <w:r>
              <w:rPr>
                <w:sz w:val="28"/>
              </w:rPr>
              <w:t xml:space="preserve">499044,06</w:t>
            </w:r>
            <w:r>
              <w:rPr>
                <w:rFonts w:eastAsia="Calibri"/>
                <w:sz w:val="28"/>
              </w:rPr>
            </w:r>
            <w:r>
              <w:rPr>
                <w:rFonts w:eastAsia="Calibri"/>
                <w:sz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W w:w="98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</w:rPr>
            </w:pPr>
            <w:r>
              <w:rPr>
                <w:sz w:val="28"/>
              </w:rPr>
              <w:t xml:space="preserve">23</w:t>
            </w:r>
            <w:r>
              <w:rPr>
                <w:rFonts w:eastAsia="Calibri"/>
                <w:sz w:val="28"/>
              </w:rPr>
            </w:r>
            <w:r>
              <w:rPr>
                <w:rFonts w:eastAsia="Calibri"/>
                <w:sz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</w:rPr>
            </w:pPr>
            <w:r>
              <w:rPr>
                <w:sz w:val="28"/>
              </w:rPr>
              <w:t xml:space="preserve">4196896,41</w:t>
            </w:r>
            <w:r>
              <w:rPr>
                <w:rFonts w:eastAsia="Calibri"/>
                <w:sz w:val="28"/>
              </w:rPr>
            </w:r>
            <w:r>
              <w:rPr>
                <w:rFonts w:eastAsia="Calibri"/>
                <w:sz w:val="28"/>
              </w:rPr>
            </w:r>
          </w:p>
        </w:tc>
        <w:tc>
          <w:tcPr>
            <w:shd w:val="clear" w:color="ffffff" w:fill="ffffff"/>
            <w:tcW w:w="17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</w:rPr>
            </w:pPr>
            <w:r>
              <w:rPr>
                <w:sz w:val="28"/>
              </w:rPr>
              <w:t xml:space="preserve">499073,68</w:t>
            </w:r>
            <w:r>
              <w:rPr>
                <w:rFonts w:eastAsia="Calibri"/>
                <w:sz w:val="28"/>
              </w:rPr>
            </w:r>
            <w:r>
              <w:rPr>
                <w:rFonts w:eastAsia="Calibri"/>
                <w:sz w:val="28"/>
              </w:rPr>
            </w:r>
          </w:p>
        </w:tc>
      </w:tr>
    </w:tbl>
    <w:p>
      <w:pPr>
        <w:ind w:firstLine="709"/>
        <w:jc w:val="right"/>
        <w:rPr>
          <w:sz w:val="28"/>
          <w:szCs w:val="28"/>
        </w:rPr>
        <w:sectPr>
          <w:footnotePr/>
          <w:endnotePr/>
          <w:type w:val="continuous"/>
          <w:pgSz w:w="11910" w:h="16840" w:orient="portrait"/>
          <w:pgMar w:top="1134" w:right="567" w:bottom="1134" w:left="1418" w:header="709" w:footer="709" w:gutter="0"/>
          <w:pgNumType w:start="1"/>
          <w:cols w:num="2" w:sep="0" w:space="720" w:equalWidth="1"/>
          <w:docGrid w:linePitch="360"/>
          <w:titlePg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right"/>
        <w:rPr>
          <w:sz w:val="28"/>
          <w:szCs w:val="28"/>
        </w:rPr>
        <w:sectPr>
          <w:footnotePr/>
          <w:endnotePr/>
          <w:type w:val="continuous"/>
          <w:pgSz w:w="11910" w:h="16840" w:orient="portrait"/>
          <w:pgMar w:top="1134" w:right="567" w:bottom="1134" w:left="1418" w:header="709" w:footer="709" w:gutter="0"/>
          <w:pgNumType w:start="1"/>
          <w:cols w:num="1" w:sep="0" w:space="720" w:equalWidth="1"/>
          <w:docGrid w:linePitch="360"/>
          <w:titlePg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  <w:br w:type="page" w:clear="all"/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Схема № 1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Ранее установленные красные линии проекта планировки территории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58375" cy="7240010"/>
                <wp:effectExtent l="0" t="0" r="8890" b="0"/>
                <wp:docPr id="3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463634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4658374" cy="72400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366.80pt;height:570.08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  <w:br w:type="page" w:clear="all"/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№ 4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Перечень координат характерных точек </w:t>
      </w:r>
      <w:r>
        <w:rPr>
          <w:sz w:val="28"/>
          <w:szCs w:val="28"/>
        </w:rPr>
        <w:t xml:space="preserve">отменяемых</w:t>
      </w:r>
      <w:r>
        <w:rPr>
          <w:sz w:val="28"/>
          <w:szCs w:val="28"/>
        </w:rPr>
        <w:t xml:space="preserve"> красных линий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(местная система координат Новосибирской области – МСК НСО)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  <w:sectPr>
          <w:footnotePr/>
          <w:endnotePr/>
          <w:type w:val="continuous"/>
          <w:pgSz w:w="11910" w:h="16840" w:orient="portrait"/>
          <w:pgMar w:top="1134" w:right="567" w:bottom="1134" w:left="1418" w:header="709" w:footer="709" w:gutter="0"/>
          <w:pgNumType w:start="7"/>
          <w:cols w:num="1" w:sep="0" w:space="720" w:equalWidth="1"/>
          <w:docGrid w:linePitch="360"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W w:w="4531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1031"/>
        <w:gridCol w:w="1658"/>
        <w:gridCol w:w="1842"/>
      </w:tblGrid>
      <w:tr>
        <w:tblPrEx/>
        <w:trPr>
          <w:cantSplit/>
          <w:jc w:val="center"/>
          <w:tblHeader/>
        </w:trPr>
        <w:tc>
          <w:tcPr>
            <w:shd w:val="clear" w:color="ffffff" w:fill="ffffff"/>
            <w:tcW w:w="103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№ точки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gridSpan w:val="2"/>
            <w:shd w:val="clear" w:color="ffffff" w:fill="ffffff"/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Координаты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  <w:tblHeader/>
        </w:trPr>
        <w:tc>
          <w:tcPr>
            <w:shd w:val="clear" w:color="ffffff" w:fill="ffffff"/>
            <w:tcW w:w="1031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W w:w="165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X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W w:w="184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Y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W w:w="1658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498793,29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W w:w="1842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4197174,30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W w:w="1658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498905,53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W w:w="1842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4197084,41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W w:w="1658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498918,01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W w:w="1842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4197067,58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W w:w="1658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498931,17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W w:w="1842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4197041,25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W w:w="1658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498952,47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W w:w="1842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4196988,22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W w:w="1658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499037,14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W w:w="1842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4197017,00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W w:w="1658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499049,09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W w:w="1842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4196980,56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W w:w="1658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498983,66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W w:w="1842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4196959,61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W w:w="1658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498674,13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W w:w="1842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4197534,62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W w:w="1658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498677,36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W w:w="1842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4197517,52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W w:w="1658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498681,11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W w:w="1842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4197514,53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W w:w="1658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498678,49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W w:w="1842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4197511,58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W w:w="1658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498707,09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W w:w="1842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4197360,45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W w:w="1658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498713,65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W w:w="1842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4197325,78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</w:tbl>
    <w:p>
      <w:pPr>
        <w:jc w:val="center"/>
        <w:rPr>
          <w:sz w:val="28"/>
          <w:szCs w:val="28"/>
        </w:rPr>
        <w:sectPr>
          <w:footnotePr/>
          <w:endnotePr/>
          <w:type w:val="continuous"/>
          <w:pgSz w:w="11910" w:h="16840" w:orient="portrait"/>
          <w:pgMar w:top="1134" w:right="567" w:bottom="1134" w:left="1418" w:header="709" w:footer="709" w:gutter="0"/>
          <w:pgNumType w:start="1"/>
          <w:cols w:num="2" w:sep="0" w:space="720" w:equalWidth="1"/>
          <w:docGrid w:linePitch="360"/>
          <w:titlePg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Схема № 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Отменяемые</w:t>
      </w:r>
      <w:r>
        <w:rPr>
          <w:sz w:val="28"/>
          <w:szCs w:val="28"/>
        </w:rPr>
        <w:t xml:space="preserve"> красные линии проекта планировки территории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149351" cy="5129794"/>
                <wp:effectExtent l="0" t="0" r="0" b="0"/>
                <wp:docPr id="4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756108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3154951" cy="51389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247.98pt;height:403.92pt;mso-wrap-distance-left:0.00pt;mso-wrap-distance-top:0.00pt;mso-wrap-distance-right:0.00pt;mso-wrap-distance-bottom:0.00pt;" stroked="false">
                <v:path textboxrect="0,0,0,0"/>
                <v:imagedata r:id="rId24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№ 5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Перечень координат характерных точек проектируемых красных линий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(местная система координат Новосибирской области – МСК НСО)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rFonts w:eastAsia="Calibri"/>
          <w:sz w:val="28"/>
          <w:szCs w:val="28"/>
        </w:rPr>
        <w:sectPr>
          <w:footnotePr/>
          <w:endnotePr/>
          <w:type w:val="continuous"/>
          <w:pgSz w:w="11910" w:h="16840" w:orient="portrait"/>
          <w:pgMar w:top="1134" w:right="567" w:bottom="1134" w:left="1418" w:header="709" w:footer="709" w:gutter="0"/>
          <w:pgNumType w:start="9"/>
          <w:cols w:num="1" w:sep="0" w:space="720" w:equalWidth="1"/>
          <w:docGrid w:linePitch="360"/>
          <w:titlePg/>
        </w:sectPr>
      </w:pP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tbl>
      <w:tblPr>
        <w:tblW w:w="4527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1843"/>
        <w:gridCol w:w="1691"/>
      </w:tblGrid>
      <w:tr>
        <w:tblPrEx/>
        <w:trPr>
          <w:cantSplit/>
          <w:jc w:val="center"/>
          <w:tblHeader/>
        </w:trPr>
        <w:tc>
          <w:tcPr>
            <w:shd w:val="clear" w:color="ffffff" w:fill="ffffff"/>
            <w:tcW w:w="99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№ точки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gridSpan w:val="2"/>
            <w:shd w:val="clear" w:color="ffffff" w:fill="ffffff"/>
            <w:tcW w:w="353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Координаты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  <w:tblHeader/>
        </w:trPr>
        <w:tc>
          <w:tcPr>
            <w:shd w:val="clear" w:color="ffffff" w:fill="ffffff"/>
            <w:tcBorders>
              <w:bottom w:val="single" w:color="000000" w:sz="4" w:space="0"/>
            </w:tcBorders>
            <w:tcW w:w="9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bottom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X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bottom w:val="single" w:color="000000" w:sz="4" w:space="0"/>
            </w:tcBorders>
            <w:tcW w:w="169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Y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498684,42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4197517,20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498712,77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4197369,13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498740,29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4197351,84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498804,18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4197365,48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498821,03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4197286,17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498825,49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4197265,06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498839,45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4197199,35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498824,33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4197180,74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498830,02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4197154,35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498909,91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4197089,87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498924,27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4197070,71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498937,43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4197044,38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498950,75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4197011,17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498793,29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4197174,30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498817,90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4197204,55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498788,75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4197341,71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498713,97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4197325,63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499480,87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4197768,89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499494,62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4197768,21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499506,22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4197761,24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499532,75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4197768,70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499557,74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4197810,31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499591,00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4197829,18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499662,97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4197870,01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499681,61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4197858,81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499989,56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4197673,90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500050,80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4197637,02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500080,77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4197619,02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500359,37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4197451,57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30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500356,37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4197424,21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31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500340,59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4197280,84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32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499136,15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4197696,59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33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499030,76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4197659,67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34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499392,23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4197744,77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35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499353,82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4197734,31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36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499151,24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4197700,12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37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500323,97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4197290,77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38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500339,38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4197434,42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39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500068,39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4197597,25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499874,11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4197273,91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499872,09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4197271,86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499814,57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4197218,55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499720,71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4197146,79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499650,07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4197113,35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499591,12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4197082,27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499552,93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4197062,99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499475,89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4197030,55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499440,82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4197018,97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499437,90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4197018,10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50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499079,79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4197018,10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51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499046,11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4197010,01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52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499053,24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4196975,86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53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498983,66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4196959,61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54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498950,75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4197011,17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55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499077,69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4197038,10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56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499256,22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4197038,19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57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499434,71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4197038,10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58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499468,59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4197049,20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59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499544,42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4197083,93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60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499710,19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4197163,92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61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499798,36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4197231,33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62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499801,66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4197233,85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63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499831,80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4197261,88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64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499845,19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4197274,33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65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499919,60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4197397,98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66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500046,96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4197610,13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67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499662,54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4197841,11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68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499566,94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4197786,78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69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499545,80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4197751,60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70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499503,32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4197739,65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71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499488,62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4197748,49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72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499483,06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4197748,76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73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499417,42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4197730,91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74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499358,12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4197714,75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75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499146,57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4197679,05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76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499127,70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4197672,44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77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499012,80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4197632,20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78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499024,20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4197594,93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79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499075,89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4197605,62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80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499099,93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4197604,62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81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499213,89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4197566,52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82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499227,99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4197562,16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83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499252,07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4197593,52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84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499293,08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4197613,24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85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499330,19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4197618,19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86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499368,80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4197610,19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87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499375,24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4197576,22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88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499399,26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4197572,91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89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499417,82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4197581,79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90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499461,95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4197599,01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91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499497,52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4197601,98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92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499548,90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4197596,25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93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499642,44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4197559,33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94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499716,01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4197531,13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95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499753,37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4197501,78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96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499771,23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4197462,51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97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499775,76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4197408,76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98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499774,34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4197380,63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99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499783,05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4197355,30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100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499805,13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4197315,73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101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499749,62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4197225,00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102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499693,13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4197197,80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103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499601,54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4197190,48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104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499547,41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4197228,65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105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499431,49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4197211,81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106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499329,40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4197210,62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107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499283,31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4197219,63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108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499203,13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4197240,63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109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499166,47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4197228,04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110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499110,82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4197225,06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111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499075,22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4197186,48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112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499031,22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4197167,05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113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498940,41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4197160,34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114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498928,00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4197207,40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115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498924,61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4197272,74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116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498928,04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4197318,12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117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498905,03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4197392,37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118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498903,95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4197427,92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119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498918,11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4197531,68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120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498937,19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4197563,40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121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498964,25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4197583,29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122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498980,79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4197585,96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123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499004,50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4197590,86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124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498996,99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4197614,30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125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498993,43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4197625,42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126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498684,42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4197517,20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</w:tbl>
    <w:p>
      <w:pPr>
        <w:jc w:val="center"/>
        <w:rPr>
          <w:rFonts w:eastAsia="Calibri"/>
          <w:sz w:val="28"/>
          <w:szCs w:val="28"/>
        </w:rPr>
        <w:sectPr>
          <w:footnotePr/>
          <w:endnotePr/>
          <w:type w:val="continuous"/>
          <w:pgSz w:w="11910" w:h="16840" w:orient="portrait"/>
          <w:pgMar w:top="1134" w:right="567" w:bottom="1134" w:left="1418" w:header="709" w:footer="709" w:gutter="0"/>
          <w:pgNumType w:start="10"/>
          <w:cols w:num="2" w:sep="0" w:space="720" w:equalWidth="1"/>
          <w:docGrid w:linePitch="360"/>
          <w:titlePg/>
        </w:sectPr>
      </w:pP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br w:type="page" w:clear="all"/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Схема № 3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Проектируемые</w:t>
      </w:r>
      <w:r>
        <w:rPr>
          <w:sz w:val="28"/>
          <w:szCs w:val="28"/>
        </w:rPr>
        <w:t xml:space="preserve"> красные линии проекта планировки территории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086795" cy="6601746"/>
                <wp:effectExtent l="0" t="0" r="9525" b="8890"/>
                <wp:docPr id="5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6506449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4086794" cy="66017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321.79pt;height:519.82pt;mso-wrap-distance-left:0.00pt;mso-wrap-distance-top:0.00pt;mso-wrap-distance-right:0.00pt;mso-wrap-distance-bottom:0.00pt;" stroked="false">
                <v:path textboxrect="0,0,0,0"/>
                <v:imagedata r:id="rId25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  <w:sectPr>
          <w:footnotePr/>
          <w:endnotePr/>
          <w:type w:val="continuous"/>
          <w:pgSz w:w="11910" w:h="16840" w:orient="portrait"/>
          <w:pgMar w:top="1134" w:right="567" w:bottom="1134" w:left="1418" w:header="709" w:footer="709" w:gutter="0"/>
          <w:pgNumType w:start="11"/>
          <w:cols w:num="1" w:sep="0" w:space="720" w:equalWidth="1"/>
          <w:docGrid w:linePitch="360"/>
          <w:titlePg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№ </w:t>
      </w:r>
      <w:r>
        <w:rPr>
          <w:sz w:val="28"/>
          <w:szCs w:val="28"/>
        </w:rPr>
        <w:t xml:space="preserve">6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Виды разрешенного использования земельных участков и объектов капитального строительства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(Виды разрешенного использования земельных участков и объектов капитального строительства для территориальных зон, код вида разрешенного использования в соответствии с правилами землепользования и застройки </w:t>
      </w:r>
      <w:r>
        <w:rPr>
          <w:sz w:val="28"/>
          <w:szCs w:val="28"/>
        </w:rPr>
        <w:t xml:space="preserve">Мочищенского</w:t>
      </w:r>
      <w:r>
        <w:rPr>
          <w:sz w:val="28"/>
          <w:szCs w:val="28"/>
        </w:rPr>
        <w:t xml:space="preserve"> сельсовета Новосибирского района Новосибирской области, утвержденны</w:t>
      </w:r>
      <w:r>
        <w:rPr>
          <w:sz w:val="28"/>
          <w:szCs w:val="28"/>
        </w:rPr>
        <w:t xml:space="preserve">ми</w:t>
      </w:r>
      <w:r>
        <w:rPr>
          <w:sz w:val="28"/>
          <w:szCs w:val="28"/>
        </w:rPr>
        <w:t xml:space="preserve"> приказом министерства строительства Новосибирской области от </w:t>
      </w:r>
      <w:r>
        <w:rPr>
          <w:sz w:val="28"/>
          <w:szCs w:val="28"/>
        </w:rPr>
        <w:t xml:space="preserve">13.01.2021</w:t>
      </w:r>
      <w:r>
        <w:rPr>
          <w:sz w:val="28"/>
          <w:szCs w:val="28"/>
        </w:rPr>
        <w:t xml:space="preserve"> № </w:t>
      </w:r>
      <w:r>
        <w:rPr>
          <w:sz w:val="28"/>
          <w:szCs w:val="28"/>
        </w:rPr>
        <w:t xml:space="preserve">8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W w:w="14743" w:type="dxa"/>
        <w:tblInd w:w="14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2"/>
        <w:gridCol w:w="2409"/>
        <w:gridCol w:w="4819"/>
        <w:gridCol w:w="3685"/>
        <w:gridCol w:w="2837"/>
      </w:tblGrid>
      <w:tr>
        <w:tblPrEx/>
        <w:trPr>
          <w:trHeight w:val="1104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№ п/п</w:t>
            </w:r>
            <w:r>
              <w:rPr>
                <w:szCs w:val="28"/>
              </w:rPr>
            </w:r>
            <w:r>
              <w:rPr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409" w:type="dxa"/>
            <w:vAlign w:val="center"/>
            <w:textDirection w:val="lrTb"/>
            <w:noWrap w:val="false"/>
          </w:tcPr>
          <w:p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Наименование зоны размещения объекта капитального строительства</w:t>
            </w:r>
            <w:r>
              <w:rPr>
                <w:szCs w:val="28"/>
              </w:rPr>
            </w:r>
            <w:r>
              <w:rPr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4819" w:type="dxa"/>
            <w:vAlign w:val="center"/>
            <w:textDirection w:val="lrTb"/>
            <w:noWrap w:val="false"/>
          </w:tcPr>
          <w:p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Основные виды разрешенного использования</w:t>
            </w:r>
            <w:r>
              <w:rPr>
                <w:szCs w:val="28"/>
              </w:rPr>
            </w:r>
            <w:r>
              <w:rPr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685" w:type="dxa"/>
            <w:vAlign w:val="center"/>
            <w:textDirection w:val="lrTb"/>
            <w:noWrap w:val="false"/>
          </w:tcPr>
          <w:p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Условно разрешенные виды</w:t>
            </w:r>
            <w:r>
              <w:rPr>
                <w:szCs w:val="28"/>
              </w:rPr>
            </w:r>
            <w:r>
              <w:rPr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837" w:type="dxa"/>
            <w:vAlign w:val="center"/>
            <w:textDirection w:val="lrTb"/>
            <w:noWrap w:val="false"/>
          </w:tcPr>
          <w:p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Вспомогательные виды</w:t>
            </w:r>
            <w:r>
              <w:rPr>
                <w:szCs w:val="28"/>
              </w:rPr>
            </w:r>
            <w:r>
              <w:rPr>
                <w:szCs w:val="28"/>
              </w:rPr>
            </w:r>
          </w:p>
        </w:tc>
      </w:tr>
    </w:tbl>
    <w:p>
      <w:pPr>
        <w:ind w:firstLine="709"/>
        <w:jc w:val="both"/>
        <w:rPr>
          <w:sz w:val="2"/>
          <w:szCs w:val="28"/>
        </w:rPr>
      </w:pPr>
      <w:r>
        <w:rPr>
          <w:sz w:val="2"/>
          <w:szCs w:val="28"/>
        </w:rPr>
      </w:r>
      <w:r>
        <w:rPr>
          <w:sz w:val="2"/>
          <w:szCs w:val="28"/>
        </w:rPr>
      </w:r>
      <w:r>
        <w:rPr>
          <w:sz w:val="2"/>
          <w:szCs w:val="28"/>
        </w:rPr>
      </w:r>
    </w:p>
    <w:tbl>
      <w:tblPr>
        <w:tblStyle w:val="1764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977"/>
        <w:gridCol w:w="2424"/>
        <w:gridCol w:w="4819"/>
        <w:gridCol w:w="3685"/>
        <w:gridCol w:w="2690"/>
      </w:tblGrid>
      <w:tr>
        <w:tblPrEx/>
        <w:trPr/>
        <w:tc>
          <w:tcPr>
            <w:tcW w:w="97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</w:tc>
        <w:tc>
          <w:tcPr>
            <w:tcW w:w="242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2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</w:tc>
        <w:tc>
          <w:tcPr>
            <w:tcW w:w="481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3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</w:tc>
        <w:tc>
          <w:tcPr>
            <w:tcW w:w="368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4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</w:tc>
        <w:tc>
          <w:tcPr>
            <w:tcW w:w="269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5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</w:tc>
      </w:tr>
      <w:tr>
        <w:tblPrEx/>
        <w:trPr/>
        <w:tc>
          <w:tcPr>
            <w:tcW w:w="97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</w:tc>
        <w:tc>
          <w:tcPr>
            <w:gridSpan w:val="4"/>
            <w:tcW w:w="13618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Жилые зоны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</w:tc>
      </w:tr>
      <w:tr>
        <w:tblPrEx/>
        <w:trPr/>
        <w:tc>
          <w:tcPr>
            <w:tcW w:w="97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</w:rPr>
            </w:r>
            <w:bookmarkStart w:id="0" w:name="undefined"/>
            <w:r>
              <w:rPr>
                <w:rFonts w:ascii="Times New Roman" w:hAnsi="Times New Roman" w:eastAsia="Times New Roman" w:cs="Times New Roman"/>
                <w:szCs w:val="28"/>
              </w:rPr>
              <w:t xml:space="preserve">1.1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</w:tc>
        <w:tc>
          <w:tcPr>
            <w:tcW w:w="242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Жилая зона в границах земель населенных пунктов (</w:t>
            </w:r>
            <w:r>
              <w:rPr>
                <w:rFonts w:ascii="Times New Roman" w:hAnsi="Times New Roman" w:eastAsia="Times New Roman" w:cs="Times New Roman"/>
                <w:szCs w:val="28"/>
              </w:rPr>
              <w:t xml:space="preserve">нЖ</w:t>
            </w:r>
            <w:r>
              <w:rPr>
                <w:rFonts w:ascii="Times New Roman" w:hAnsi="Times New Roman" w:eastAsia="Times New Roman" w:cs="Times New Roman"/>
                <w:szCs w:val="28"/>
              </w:rPr>
              <w:t xml:space="preserve">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</w:tc>
        <w:tc>
          <w:tcPr>
            <w:tcW w:w="481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Жилая застройка (2.0)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Для индивидуального жилищного строительства (2.1)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Малоэтажная многоквартирная жилая застройка (2.1.1)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Для ведения личного подсобного хозяйства (приусадебный земельный участок) (2.2)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Блокированная жилая застройка (2.3)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Передвижное жилье (2.4)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Среднеэтажная жилая застройка (2.5)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Многоэтажная жилая застройка (высотная застройка) (2.6)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Обслуживание жилой застройки (2.7)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Хранение автотранспорта (2.7.1)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Здравоохранение (3.4)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Амбулаторно-поликлиническое обслуживание (3.4.1)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Дошкольное, начальное и среднее общее образование (3.5.1)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Культурное развитие (3.6)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Объекты культурно-досуговой деятельности (3.6.1)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Спорт (5.1)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Земельные участки (территории) общего пользования (12.0)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Улично-дорожная сеть (12.0.1)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Благоустройство территории (12.0.2)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Земельные участки, входящие в состав общего имущества собственников индивидуальных жилых домов в малоэтажном жилом комплексе (14.0)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</w:tc>
        <w:tc>
          <w:tcPr>
            <w:tcW w:w="368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Коммунальное обслуживание (3.1)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Предоставление коммунальных услуг (3.1.1)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Административные здания организаций, обеспечивающих предоставление коммунальных услуг (3.1.2)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Социальное обслуживание (3.2)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Бытовое обслуживание (3.3)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Религиозное использование (3.7)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Амбулаторное ветеринарное обслуживание (3.10.1)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Деловое управление (4.1)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Рынки (4.3)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Магазины (4.4)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Общественное питание (4.6)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Стоянка транспортных средств (4.9.2)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Обеспечение занятий спортом в помещениях (5.1.2)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Площадки для занятий спортом (5.1.3)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Использование лесов (10.0)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</w:tc>
        <w:tc>
          <w:tcPr>
            <w:tcW w:w="269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Не устанавливается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</w:tc>
      </w:tr>
      <w:tr>
        <w:tblPrEx/>
        <w:trPr/>
        <w:tc>
          <w:tcPr>
            <w:tcW w:w="97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2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</w:tc>
        <w:tc>
          <w:tcPr>
            <w:gridSpan w:val="4"/>
            <w:tcW w:w="13618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Зона рекреационного назначения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</w:tc>
      </w:tr>
      <w:tr>
        <w:tblPrEx/>
        <w:trPr/>
        <w:tc>
          <w:tcPr>
            <w:tcW w:w="97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2.1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</w:tc>
        <w:tc>
          <w:tcPr>
            <w:tcW w:w="242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Зона объектов отдыха (Р)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</w:tc>
        <w:tc>
          <w:tcPr>
            <w:tcW w:w="481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Отдых (рекреация) (5.0)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Спорт (5.1)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Обеспечение спортивно-зрелищных мероприятий (5.1.1)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Обеспечение занятий спортом в помещениях (5.1.2)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Площадки для занятий спортом (5.1.3)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Оборудованные площадки для занятий спортом (5.1.4)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Водный спорт (5.1.5)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Авиационный спорт (5.1.6)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Спортивные базы (5.1.7)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Природно-познавательный туризм (5.2)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Туристическое обслуживание (5.2.1)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Охота и рыбалка (5.3)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Причалы для маломерных судов (5.4)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Поля для гольфа или конных прогулок (5.5)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</w:tc>
        <w:tc>
          <w:tcPr>
            <w:tcW w:w="368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Коммунальное обслуживание (3.1)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Предоставление коммунальных услуг (3.1.1)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Административные здания организаций, обеспечивающих предоставление коммунальных услуг (3.1.2)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Здравоохранение (3.4)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Амбулаторно-поликлиническое обслуживание (3.4.1)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Стационарное медицинское обслуживание (3.4.2)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Медицинские организации особого назначения (3.4.3)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Размещение автомобильных дорог (7.2.1)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Трубопроводный транспорт (7.5)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Использование лесов (10.0)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</w:tc>
        <w:tc>
          <w:tcPr>
            <w:tcW w:w="269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Служебные гаражи (4.9)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Стоянка транспортных средств (4.9.2)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Благоустройство территории (12.0.2)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</w:tc>
      </w:tr>
      <w:tr>
        <w:tblPrEx/>
        <w:trPr/>
        <w:tc>
          <w:tcPr>
            <w:tcW w:w="97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3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</w:tc>
        <w:tc>
          <w:tcPr>
            <w:gridSpan w:val="4"/>
            <w:tcW w:w="13618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Общественно-деловые зоны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</w:tc>
      </w:tr>
      <w:tr>
        <w:tblPrEx/>
        <w:trPr/>
        <w:tc>
          <w:tcPr>
            <w:tcW w:w="97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3.1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</w:tc>
        <w:tc>
          <w:tcPr>
            <w:tcW w:w="242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Зона дошкольных образовательных и общеобразователь-ных организаций (</w:t>
            </w:r>
            <w:r>
              <w:rPr>
                <w:rFonts w:ascii="Times New Roman" w:hAnsi="Times New Roman" w:eastAsia="Times New Roman" w:cs="Times New Roman"/>
                <w:szCs w:val="28"/>
              </w:rPr>
              <w:t xml:space="preserve">ОсДсШ</w:t>
            </w:r>
            <w:r>
              <w:rPr>
                <w:rFonts w:ascii="Times New Roman" w:hAnsi="Times New Roman" w:eastAsia="Times New Roman" w:cs="Times New Roman"/>
                <w:szCs w:val="28"/>
              </w:rPr>
              <w:t xml:space="preserve">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</w:tc>
        <w:tc>
          <w:tcPr>
            <w:tcW w:w="481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Дошкольное, начальное и среднее общее образование (3.5.1)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Земельные участки (территории) общего пользования (12.0)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Улично-дорожная сеть (12.0.1)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Благоустройство территории (12.0.2)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</w:tc>
        <w:tc>
          <w:tcPr>
            <w:tcW w:w="368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Стоянка транспортных средств (4.9.2)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Обеспечение спортивно-зрелищных мероприятий (5.1.1)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Обеспечение занятий спортом в помещениях (5.1.2)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Площадки для занятий спортом (5.1.3)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</w:tc>
        <w:tc>
          <w:tcPr>
            <w:tcW w:w="269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Не устанавливается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</w:tc>
      </w:tr>
      <w:tr>
        <w:tblPrEx/>
        <w:trPr/>
        <w:tc>
          <w:tcPr>
            <w:tcW w:w="97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4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</w:tc>
        <w:tc>
          <w:tcPr>
            <w:gridSpan w:val="4"/>
            <w:tcW w:w="13618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Производственные зоны, зоны инженерной и транспортной инфраструктур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</w:tc>
      </w:tr>
      <w:tr>
        <w:tblPrEx/>
        <w:trPr/>
        <w:tc>
          <w:tcPr>
            <w:tcW w:w="97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4.1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</w:tc>
        <w:tc>
          <w:tcPr>
            <w:tcW w:w="242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Зона уличной и дорожной сети (УДС)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</w:tc>
        <w:tc>
          <w:tcPr>
            <w:tcW w:w="481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Стоянка транспортных средств (4.9.2)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Размещение автомобильных дорог (7.2.1)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Обслуживание перевозок пассажиров (7.2.2)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Стоянки транспорта общего пользования (7.2.3)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Трубопроводный транспорт (7.5)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Внеуличный транспорт (7.6)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Земельные участки (территории) общего пользования (12.0)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Улично-дорожная сеть (12.0.1)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Благоустройство территории (12.0.2)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</w:tc>
        <w:tc>
          <w:tcPr>
            <w:tcW w:w="368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Хранение автотранспорта (2.7.1)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Размещение гаражей для собственных нужд (2.7.2)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</w:tc>
        <w:tc>
          <w:tcPr>
            <w:tcW w:w="269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Коммунальное обслуживание (3.1)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Предоставление коммунальных услуг (3.1.1)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Административные здания организаций, обеспечивающих предоставление коммунальных услуг (3.1.2)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</w:tc>
      </w:tr>
      <w:tr>
        <w:tblPrEx/>
        <w:trPr/>
        <w:tc>
          <w:tcPr>
            <w:tcW w:w="97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4.2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</w:tc>
        <w:tc>
          <w:tcPr>
            <w:tcW w:w="242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Зона инженерной инфраструктуры (И)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</w:tc>
        <w:tc>
          <w:tcPr>
            <w:tcW w:w="481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Коммунальное обслуживание (3.1)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Предоставление коммунальных услуг (3.1.1)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Административные здания организаций, обеспечивающих предоставление коммунальных услуг (3.1.2)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Трубопроводный транспорт (7.5)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</w:tc>
        <w:tc>
          <w:tcPr>
            <w:tcW w:w="368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Здравоохранение (3.4)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Амбулаторно-поликлиническое обслуживание (3.4.1)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Стационарное медицинское обслуживание (3.4.2)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Медицинские организации особого назначения (3.4.3)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Связь (6.8)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Железнодорожные пути (7.1.1)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Размещение автомобильных дорог (7.2.1)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Использование лесов (10.0)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Благоустройство территории (12.0.2)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</w:tc>
        <w:tc>
          <w:tcPr>
            <w:tcW w:w="269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Служебные гаражи (4.9)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Объекты дорожного сервиса (4.9.1)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Заправка транспортных средств (4.9.1.1)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Автомобильные мойки (4.9.1.3)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Ремонт автомобилей (4.9.1.4)</w:t>
            </w:r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eastAsia="Times New Roman" w:cs="Times New Roman"/>
                <w:szCs w:val="28"/>
              </w:rPr>
              <w:t xml:space="preserve">Стоянка транспортных средств (4.9.2)</w:t>
            </w:r>
            <w:bookmarkEnd w:id="0"/>
            <w:r>
              <w:rPr>
                <w:rFonts w:ascii="Times New Roman" w:hAnsi="Times New Roman" w:cs="Times New Roman"/>
                <w:szCs w:val="28"/>
              </w:rPr>
            </w:r>
            <w:r>
              <w:rPr>
                <w:rFonts w:ascii="Times New Roman" w:hAnsi="Times New Roman" w:cs="Times New Roman"/>
                <w:szCs w:val="28"/>
              </w:rPr>
            </w:r>
          </w:p>
        </w:tc>
      </w:tr>
    </w:tbl>
    <w:p>
      <w:pPr>
        <w:jc w:val="left"/>
        <w:rPr>
          <w:szCs w:val="28"/>
        </w:rPr>
      </w:pPr>
      <w:r>
        <w:rPr>
          <w:szCs w:val="28"/>
        </w:rPr>
      </w:r>
      <w:r>
        <w:rPr>
          <w:szCs w:val="28"/>
        </w:rPr>
      </w:r>
      <w:r>
        <w:rPr>
          <w:szCs w:val="28"/>
        </w:rPr>
      </w:r>
    </w:p>
    <w:p>
      <w:pPr>
        <w:ind w:firstLine="709"/>
        <w:jc w:val="both"/>
        <w:rPr>
          <w:sz w:val="28"/>
          <w:szCs w:val="28"/>
        </w:rPr>
        <w:sectPr>
          <w:footnotePr/>
          <w:endnotePr/>
          <w:type w:val="nextColumn"/>
          <w:pgSz w:w="16840" w:h="11910" w:orient="landscape"/>
          <w:pgMar w:top="1134" w:right="567" w:bottom="1134" w:left="1418" w:header="709" w:footer="709" w:gutter="0"/>
          <w:cols w:num="1" w:sep="0" w:space="720" w:equalWidth="1"/>
          <w:docGrid w:linePitch="360"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right"/>
        <w:rPr>
          <w:sz w:val="28"/>
          <w:szCs w:val="28"/>
        </w:rPr>
      </w:pPr>
      <w:r/>
      <w:bookmarkStart w:id="0" w:name="undefined"/>
      <w:r>
        <w:rPr>
          <w:sz w:val="28"/>
          <w:szCs w:val="28"/>
        </w:rPr>
        <w:t xml:space="preserve">Схема № </w:t>
      </w:r>
      <w:r>
        <w:rPr>
          <w:sz w:val="28"/>
          <w:szCs w:val="28"/>
        </w:rPr>
        <w:t xml:space="preserve">4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Схема координат характерных точек границ зон планируемого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размещения объектов капитального строительства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</w:t>
      </w:r>
      <w:r>
        <w:rPr>
          <w:sz w:val="28"/>
          <w:szCs w:val="28"/>
        </w:rPr>
        <w:t xml:space="preserve">она дошкольных и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образовательных организаций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5920" behindDoc="1" locked="0" layoutInCell="1" allowOverlap="1">
                <wp:simplePos x="0" y="0"/>
                <wp:positionH relativeFrom="column">
                  <wp:posOffset>742684</wp:posOffset>
                </wp:positionH>
                <wp:positionV relativeFrom="paragraph">
                  <wp:posOffset>140166</wp:posOffset>
                </wp:positionV>
                <wp:extent cx="4544059" cy="7211431"/>
                <wp:effectExtent l="0" t="0" r="9525" b="8890"/>
                <wp:wrapTight wrapText="bothSides">
                  <wp:wrapPolygon edited="1">
                    <wp:start x="0" y="0"/>
                    <wp:lineTo x="0" y="21570"/>
                    <wp:lineTo x="21555" y="21570"/>
                    <wp:lineTo x="21555" y="0"/>
                    <wp:lineTo x="0" y="0"/>
                  </wp:wrapPolygon>
                </wp:wrapTight>
                <wp:docPr id="6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2995677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4544058" cy="72114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position:absolute;z-index:-251665920;o:allowoverlap:true;o:allowincell:true;mso-position-horizontal-relative:text;margin-left:58.48pt;mso-position-horizontal:absolute;mso-position-vertical-relative:text;margin-top:11.04pt;mso-position-vertical:absolute;width:357.80pt;height:567.83pt;mso-wrap-distance-left:9.00pt;mso-wrap-distance-top:0.00pt;mso-wrap-distance-right:9.00pt;mso-wrap-distance-bottom:0.00pt;" wrapcoords="0 0 0 99861 99792 99861 99792 0 0 0" stroked="false">
                <v:path textboxrect="0,0,0,0"/>
                <w10:wrap type="tight"/>
                <v:imagedata r:id="rId26" o:title=""/>
              </v:shape>
            </w:pict>
          </mc:Fallback>
        </mc:AlternateConten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 w:type="page" w:clear="all"/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№ </w:t>
      </w:r>
      <w:r>
        <w:rPr>
          <w:sz w:val="28"/>
          <w:szCs w:val="28"/>
        </w:rPr>
        <w:t xml:space="preserve">7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Перечень координат характерных точек границ зон планируемого размещения объектов капитального строительства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(местная система координат Новосибирской области – МСК НСО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</w:t>
      </w:r>
      <w:r>
        <w:rPr>
          <w:sz w:val="28"/>
          <w:szCs w:val="28"/>
        </w:rPr>
        <w:t xml:space="preserve">она дошкольных и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образовательных организаций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rFonts w:eastAsia="Calibri"/>
          <w:sz w:val="28"/>
          <w:szCs w:val="28"/>
        </w:rPr>
        <w:sectPr>
          <w:footnotePr/>
          <w:endnotePr/>
          <w:type w:val="continuous"/>
          <w:pgSz w:w="11910" w:h="16840" w:orient="portrait"/>
          <w:pgMar w:top="1134" w:right="567" w:bottom="1134" w:left="1418" w:header="709" w:footer="709" w:gutter="0"/>
          <w:cols w:num="1" w:sep="0" w:space="720" w:equalWidth="1"/>
          <w:docGrid w:linePitch="360"/>
        </w:sectPr>
      </w:pP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tbl>
      <w:tblPr>
        <w:tblW w:w="4716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1031"/>
        <w:gridCol w:w="1861"/>
        <w:gridCol w:w="1824"/>
      </w:tblGrid>
      <w:tr>
        <w:tblPrEx/>
        <w:trPr>
          <w:cantSplit/>
          <w:jc w:val="center"/>
          <w:tblHeader/>
        </w:trPr>
        <w:tc>
          <w:tcPr>
            <w:tcW w:w="103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№ точки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gridSpan w:val="2"/>
            <w:tcW w:w="368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Координаты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  <w:tblHeader/>
        </w:trPr>
        <w:tc>
          <w:tcPr>
            <w:tcBorders>
              <w:bottom w:val="single" w:color="000000" w:sz="4" w:space="0"/>
            </w:tcBorders>
            <w:tcW w:w="1031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bottom w:val="single" w:color="000000" w:sz="4" w:space="0"/>
            </w:tcBorders>
            <w:tcW w:w="186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X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bottom w:val="single" w:color="000000" w:sz="4" w:space="0"/>
            </w:tcBorders>
            <w:tcW w:w="18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Y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6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499423,41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4197196,36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6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499523,25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4197191,71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6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499560,36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4197175,22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6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499578,70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4197138,57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6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499523,85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4197099,66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6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499434,71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4197038,10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6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499256,22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4197038,19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6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499256,33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4197175,68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6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499274,37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4197178,49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6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499320,90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4197178,49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6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499379,88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4197178,49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6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498853,24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4197415,67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6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498863,24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4197369,76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6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498871,55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4197352,44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6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498884,04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4197339,21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6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498893,18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4197324,69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6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498897,14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4197306,20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6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498895,23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4197287,20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6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498894,24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4197279,52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6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498825,49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4197265,06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6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498821,03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4197286,18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6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498804,18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4197365,48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6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498796,10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4197403,53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6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499847,38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4197441,44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6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499919,60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4197397,98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6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499845,19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4197274,34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6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499831,80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4197261,87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6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499816,53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4197390,09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6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499767,96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4197937,40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30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6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499977,06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4197811,44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31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6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500056,09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4197782,42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32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6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500123,88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4197757,51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33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6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500050,80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4197637,02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34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6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499989,56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4197673,91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35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6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499662,97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4197870,01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36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6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499709,95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4197896,67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37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6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499751,23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4197916,17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</w:tbl>
    <w:p>
      <w:pPr>
        <w:ind w:firstLine="709"/>
        <w:jc w:val="center"/>
        <w:rPr>
          <w:sz w:val="28"/>
          <w:szCs w:val="28"/>
        </w:rPr>
        <w:sectPr>
          <w:footnotePr/>
          <w:endnotePr/>
          <w:type w:val="continuous"/>
          <w:pgSz w:w="11910" w:h="16840" w:orient="portrait"/>
          <w:pgMar w:top="1134" w:right="567" w:bottom="1134" w:left="1418" w:header="709" w:footer="709" w:gutter="0"/>
          <w:cols w:num="2" w:sep="0" w:space="720" w:equalWidth="1"/>
          <w:docGrid w:linePitch="360"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  <w:br w:type="page" w:clear="all"/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  <w:sectPr>
          <w:footnotePr/>
          <w:endnotePr/>
          <w:type w:val="continuous"/>
          <w:pgSz w:w="11910" w:h="16840" w:orient="portrait"/>
          <w:pgMar w:top="1134" w:right="567" w:bottom="1134" w:left="1418" w:header="709" w:footer="709" w:gutter="0"/>
          <w:cols w:num="1" w:sep="0" w:space="720" w:equalWidth="1"/>
          <w:docGrid w:linePitch="360"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Схема № </w:t>
      </w:r>
      <w:r>
        <w:rPr>
          <w:sz w:val="28"/>
          <w:szCs w:val="28"/>
        </w:rPr>
        <w:t xml:space="preserve">5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Схема координат характерных точек границ зон планируемого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размещения объектов капитального строительства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</w:t>
      </w:r>
      <w:r>
        <w:rPr>
          <w:sz w:val="28"/>
          <w:szCs w:val="28"/>
        </w:rPr>
        <w:t xml:space="preserve">она инженерной инфраструктуры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right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3872" behindDoc="1" locked="0" layoutInCell="1" allowOverlap="1">
                <wp:simplePos x="0" y="0"/>
                <wp:positionH relativeFrom="column">
                  <wp:posOffset>348615</wp:posOffset>
                </wp:positionH>
                <wp:positionV relativeFrom="paragraph">
                  <wp:posOffset>160020</wp:posOffset>
                </wp:positionV>
                <wp:extent cx="5086985" cy="7268210"/>
                <wp:effectExtent l="0" t="0" r="0" b="8890"/>
                <wp:wrapTight wrapText="bothSides">
                  <wp:wrapPolygon edited="1">
                    <wp:start x="0" y="0"/>
                    <wp:lineTo x="0" y="21570"/>
                    <wp:lineTo x="21516" y="21570"/>
                    <wp:lineTo x="21516" y="0"/>
                    <wp:lineTo x="0" y="0"/>
                  </wp:wrapPolygon>
                </wp:wrapTight>
                <wp:docPr id="7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8162419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5086984" cy="72682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position:absolute;z-index:-251663872;o:allowoverlap:true;o:allowincell:true;mso-position-horizontal-relative:text;margin-left:27.45pt;mso-position-horizontal:absolute;mso-position-vertical-relative:text;margin-top:12.60pt;mso-position-vertical:absolute;width:400.55pt;height:572.30pt;mso-wrap-distance-left:9.00pt;mso-wrap-distance-top:0.00pt;mso-wrap-distance-right:9.00pt;mso-wrap-distance-bottom:0.00pt;" wrapcoords="0 0 0 99861 99611 99861 99611 0 0 0" stroked="false">
                <v:path textboxrect="0,0,0,0"/>
                <w10:wrap type="tight"/>
                <v:imagedata r:id="rId27" o:title=""/>
              </v:shape>
            </w:pict>
          </mc:Fallback>
        </mc:AlternateContent>
      </w:r>
      <w:r/>
    </w:p>
    <w:p>
      <w:pPr>
        <w:rPr>
          <w:sz w:val="28"/>
          <w:szCs w:val="28"/>
        </w:rPr>
      </w:pPr>
      <w:r>
        <w:rPr>
          <w:sz w:val="28"/>
          <w:szCs w:val="28"/>
        </w:rPr>
        <w:br w:type="page" w:clear="all"/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№ </w:t>
      </w:r>
      <w:r>
        <w:rPr>
          <w:sz w:val="28"/>
          <w:szCs w:val="28"/>
        </w:rPr>
        <w:t xml:space="preserve">8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Перечень координат характерных точек границ зон планируемого размещения объектов капитального строительства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(местная система координат Новосибирской области – МСК НСО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</w:t>
      </w:r>
      <w:r>
        <w:rPr>
          <w:sz w:val="28"/>
          <w:szCs w:val="28"/>
        </w:rPr>
        <w:t xml:space="preserve">она инженерной инфраструктуры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rFonts w:eastAsia="Calibri"/>
          <w:sz w:val="28"/>
          <w:szCs w:val="28"/>
        </w:rPr>
        <w:sectPr>
          <w:footnotePr/>
          <w:endnotePr/>
          <w:type w:val="continuous"/>
          <w:pgSz w:w="11910" w:h="16840" w:orient="portrait"/>
          <w:pgMar w:top="1134" w:right="567" w:bottom="1134" w:left="1418" w:header="709" w:footer="709" w:gutter="0"/>
          <w:cols w:num="1" w:sep="0" w:space="720" w:equalWidth="1"/>
          <w:docGrid w:linePitch="360"/>
        </w:sectPr>
      </w:pP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tbl>
      <w:tblPr>
        <w:tblW w:w="4575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1031"/>
        <w:gridCol w:w="1843"/>
        <w:gridCol w:w="1701"/>
      </w:tblGrid>
      <w:tr>
        <w:tblPrEx/>
        <w:trPr>
          <w:cantSplit/>
          <w:jc w:val="center"/>
          <w:tblHeader/>
        </w:trPr>
        <w:tc>
          <w:tcPr>
            <w:tcW w:w="103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№ точки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gridSpan w:val="2"/>
            <w:tcW w:w="354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Координаты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  <w:tblHeader/>
        </w:trPr>
        <w:tc>
          <w:tcPr>
            <w:tcW w:w="1031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W w:w="184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X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Y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499552,93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4197062,99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499567,13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4197029,08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499564,05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4197019,91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499506,21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4197007,81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499510,04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4196994,06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499447,7</w:t>
            </w:r>
            <w:r>
              <w:rPr>
                <w:rFonts w:eastAsia="Calibri"/>
                <w:sz w:val="28"/>
                <w:szCs w:val="28"/>
              </w:rPr>
              <w:t xml:space="preserve">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4196982,2</w:t>
            </w:r>
            <w:r>
              <w:rPr>
                <w:rFonts w:eastAsia="Calibri"/>
                <w:sz w:val="28"/>
                <w:szCs w:val="28"/>
              </w:rPr>
              <w:t xml:space="preserve">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499440,82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4197018,98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499475,89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4197030,55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498759,05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4197335,4</w:t>
            </w:r>
            <w:r>
              <w:rPr>
                <w:rFonts w:eastAsia="Calibri"/>
                <w:sz w:val="28"/>
                <w:szCs w:val="28"/>
              </w:rPr>
              <w:t xml:space="preserve">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498793,29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4197174,3</w:t>
            </w:r>
            <w:r>
              <w:rPr>
                <w:rFonts w:eastAsia="Calibri"/>
                <w:sz w:val="28"/>
                <w:szCs w:val="28"/>
              </w:rPr>
              <w:t xml:space="preserve">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498768,22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4197194,38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498721,28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4197285,44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498713,64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4197325,78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500327,68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4197441,41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500339,38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4197434,42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500323,97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4197290,77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500260,41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4197328,78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499492,92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4197839,43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499506,25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4197838,07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499572,02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4197831,17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499591</w:t>
            </w:r>
            <w:r>
              <w:rPr>
                <w:rFonts w:eastAsia="Calibri"/>
                <w:sz w:val="28"/>
                <w:szCs w:val="28"/>
              </w:rPr>
              <w:t xml:space="preserve">,00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4197829,18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499557,75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4197810,31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499532,75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4197768,71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499506,22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4197761,25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499494,62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4197768,22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499480,87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4197768,9</w:t>
            </w:r>
            <w:r>
              <w:rPr>
                <w:rFonts w:eastAsia="Calibri"/>
                <w:sz w:val="28"/>
                <w:szCs w:val="28"/>
              </w:rPr>
              <w:t xml:space="preserve">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499482,14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4197776,31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</w:tbl>
    <w:p>
      <w:pPr>
        <w:rPr>
          <w:sz w:val="28"/>
          <w:szCs w:val="28"/>
        </w:rPr>
        <w:sectPr>
          <w:footnotePr/>
          <w:endnotePr/>
          <w:type w:val="continuous"/>
          <w:pgSz w:w="11910" w:h="16840" w:orient="portrait"/>
          <w:pgMar w:top="1134" w:right="567" w:bottom="1134" w:left="1418" w:header="709" w:footer="709" w:gutter="0"/>
          <w:cols w:num="2" w:sep="0" w:space="720" w:equalWidth="1"/>
          <w:docGrid w:linePitch="360"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  <w:br w:type="page" w:clear="all"/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Схема № </w:t>
      </w:r>
      <w:r>
        <w:rPr>
          <w:sz w:val="28"/>
          <w:szCs w:val="28"/>
        </w:rPr>
        <w:t xml:space="preserve">6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Схема координат характерных точек границ зон планируемого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размещения объектов капитального строительства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</w:t>
      </w:r>
      <w:r>
        <w:rPr>
          <w:sz w:val="28"/>
          <w:szCs w:val="28"/>
        </w:rPr>
        <w:t xml:space="preserve">она уличной и дорожной сети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center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4896" behindDoc="1" locked="0" layoutInCell="1" allowOverlap="1">
                <wp:simplePos x="0" y="0"/>
                <wp:positionH relativeFrom="column">
                  <wp:posOffset>742676</wp:posOffset>
                </wp:positionH>
                <wp:positionV relativeFrom="paragraph">
                  <wp:posOffset>148566</wp:posOffset>
                </wp:positionV>
                <wp:extent cx="4420217" cy="7154273"/>
                <wp:effectExtent l="0" t="0" r="0" b="0"/>
                <wp:wrapTight wrapText="bothSides">
                  <wp:wrapPolygon edited="1">
                    <wp:start x="0" y="0"/>
                    <wp:lineTo x="0" y="21512"/>
                    <wp:lineTo x="21507" y="21512"/>
                    <wp:lineTo x="21507" y="0"/>
                    <wp:lineTo x="0" y="0"/>
                  </wp:wrapPolygon>
                </wp:wrapTight>
                <wp:docPr id="8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4112931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4420216" cy="71542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position:absolute;z-index:-251664896;o:allowoverlap:true;o:allowincell:true;mso-position-horizontal-relative:text;margin-left:58.48pt;mso-position-horizontal:absolute;mso-position-vertical-relative:text;margin-top:11.70pt;mso-position-vertical:absolute;width:348.05pt;height:563.33pt;mso-wrap-distance-left:9.00pt;mso-wrap-distance-top:0.00pt;mso-wrap-distance-right:9.00pt;mso-wrap-distance-bottom:0.00pt;" wrapcoords="0 0 0 99593 99569 99593 99569 0 0 0" stroked="false">
                <v:path textboxrect="0,0,0,0"/>
                <w10:wrap type="tight"/>
                <v:imagedata r:id="rId28" o:title=""/>
              </v:shape>
            </w:pict>
          </mc:Fallback>
        </mc:AlternateContent>
      </w:r>
      <w:r/>
    </w:p>
    <w:p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br w:type="page" w:clear="all"/>
      </w:r>
      <w:r>
        <w:rPr>
          <w:sz w:val="28"/>
          <w:szCs w:val="28"/>
        </w:rPr>
        <w:t xml:space="preserve">Таблица № </w:t>
      </w:r>
      <w:r>
        <w:rPr>
          <w:sz w:val="28"/>
          <w:szCs w:val="28"/>
        </w:rPr>
        <w:t xml:space="preserve">9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Перечень координат характерных точек границ зон планируемого размещения объектов капитального строительства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(местная система координат Новосибирской области – МСК НСО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</w:t>
      </w:r>
      <w:r>
        <w:rPr>
          <w:sz w:val="28"/>
          <w:szCs w:val="28"/>
        </w:rPr>
        <w:t xml:space="preserve">она уличной и дорожной сети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rFonts w:eastAsia="Calibri"/>
          <w:sz w:val="28"/>
          <w:szCs w:val="28"/>
        </w:rPr>
        <w:sectPr>
          <w:footnotePr/>
          <w:endnotePr/>
          <w:type w:val="continuous"/>
          <w:pgSz w:w="11910" w:h="16840" w:orient="portrait"/>
          <w:pgMar w:top="1134" w:right="567" w:bottom="1134" w:left="1418" w:header="709" w:footer="709" w:gutter="0"/>
          <w:cols w:num="1" w:sep="0" w:space="720" w:equalWidth="1"/>
          <w:docGrid w:linePitch="360"/>
        </w:sectPr>
      </w:pP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tbl>
      <w:tblPr>
        <w:tblW w:w="4716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1031"/>
        <w:gridCol w:w="1701"/>
        <w:gridCol w:w="1984"/>
      </w:tblGrid>
      <w:tr>
        <w:tblPrEx/>
        <w:trPr>
          <w:cantSplit/>
          <w:jc w:val="center"/>
          <w:tblHeader/>
        </w:trPr>
        <w:tc>
          <w:tcPr>
            <w:tcW w:w="103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№ точки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gridSpan w:val="2"/>
            <w:tcW w:w="368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Координаты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  <w:tblHeader/>
        </w:trPr>
        <w:tc>
          <w:tcPr>
            <w:tcW w:w="1031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X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W w:w="198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Y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499046,11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4197010,00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499079,80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4197018,10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499256,00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4197018,10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499437,90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4197018,10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499440,82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4197018,97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499475,89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4197030,55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499552,93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4197062,99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499591,12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4197082,28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499650,07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4197113,34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499720,71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4197146,79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499773,75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4197187,34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499761,24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4197177,77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499814,57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4197218,55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499814,57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4197218,55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499872,09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4197271,86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499874,11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4197273,92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500068,39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4197597,25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500327,68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4197441,41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500339,38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4197434,42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500323,97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4197290,77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500340,59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4197280,83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500358,58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4197444,33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500359,38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4197451,57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500080,77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4197619,02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500050,80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4197637,02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499989,56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4197673,91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499662,97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4197870,01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499591,00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4197829,17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499557,75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4197810,31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30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499532,75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4197768,70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31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499506,22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4197761,24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32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499494,62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4197768,21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33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499480,87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4197768,90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34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499353,82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4197734,31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35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499141,56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4197698,49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36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498987,34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4197644,41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37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498674,13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4197534,63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38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498677,36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4197517,53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39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498681,11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4197514,54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498678,49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4197511,58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498707,09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4197360,45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498707,80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4197356,69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498707,92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4197356,62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498713,70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4197325,58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498759,05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4197335,40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498788,75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4197341,70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498817,90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4197204,55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498793,29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4197174,30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498794,17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4197173,59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50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498905,53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4197084,41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51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498918,01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4197067,58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52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498931,17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4197041,25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53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498948,07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4197000,08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54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498948,07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4197000,09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55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498951,41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4196991,94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56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498951,91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4196990,70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57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498952,20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4196990,01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58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498966,92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4196993,15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59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499037,14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4197017,00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60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499039,87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4197008,69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61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498937,43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4197044,38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62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498950,75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4197011,17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63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498953,55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4197011,77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64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498953,54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4197011,75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65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499077,69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4197038,10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66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499256,22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4197038,19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67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499434,71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4197038,10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68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499468,59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4197049,20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69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499544,42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4197083,93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70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499710,19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4197163,92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71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499798,36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4197231,33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72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499801,66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4197233,85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73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499831,80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4197261,87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74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499845,19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4197274,34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75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499919,60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4197397,98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76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500046,96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4197610,12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77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499662,54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4197841,11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78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499566,94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4197786,78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79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499545,80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4197751,60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80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499503,32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4197739,65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81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499488,62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4197748,49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82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499483,06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4197748,76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83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499417,42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4197730,91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84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499358,12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4197714,75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85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499146,57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4197679,05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86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499012,80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4197632,20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87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499016,55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4197619,96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88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499024,20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4197594,93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89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499004,50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4197590,86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90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498996,99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4197614,30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91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498993,43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4197625,42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92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498695,11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4197520,95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93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498684,42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4197517,20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94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498712,77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4197369,13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95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498740,29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4197351,84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96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498804,18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4197365,48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97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498821,03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4197286,18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98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498825,49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4197265,06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99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498839,45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4197199,35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100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498829,88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4197187,56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101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498824,33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4197180,74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102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498830,02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4197154,35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103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498911,15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4197088,58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104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498924,27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4197070,71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</w:tbl>
    <w:p>
      <w:pPr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jc w:val="center"/>
        <w:rPr>
          <w:rFonts w:eastAsia="Calibri"/>
          <w:sz w:val="28"/>
          <w:szCs w:val="28"/>
        </w:rPr>
        <w:sectPr>
          <w:footnotePr/>
          <w:endnotePr/>
          <w:type w:val="continuous"/>
          <w:pgSz w:w="11910" w:h="16840" w:orient="portrait"/>
          <w:pgMar w:top="1134" w:right="567" w:bottom="1134" w:left="1418" w:header="709" w:footer="709" w:gutter="0"/>
          <w:cols w:num="2" w:sep="0" w:space="720" w:equalWidth="1"/>
          <w:docGrid w:linePitch="360"/>
        </w:sectPr>
      </w:pP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br w:type="page" w:clear="all"/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Схема № </w:t>
      </w:r>
      <w:r>
        <w:rPr>
          <w:sz w:val="28"/>
          <w:szCs w:val="28"/>
        </w:rPr>
        <w:t xml:space="preserve">7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Схема координат характерных точек границ зон планируемого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размещения объектов капитального строительства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</w:t>
      </w:r>
      <w:r>
        <w:rPr>
          <w:sz w:val="28"/>
          <w:szCs w:val="28"/>
        </w:rPr>
        <w:t xml:space="preserve">она объектов отдыха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</w:pPr>
      <w:r/>
      <w:r/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029902" cy="7440063"/>
                <wp:effectExtent l="0" t="0" r="0" b="8890"/>
                <wp:docPr id="9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0138341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5029902" cy="74400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396.06pt;height:585.83pt;mso-wrap-distance-left:0.00pt;mso-wrap-distance-top:0.00pt;mso-wrap-distance-right:0.00pt;mso-wrap-distance-bottom:0.00pt;" stroked="false">
                <v:path textboxrect="0,0,0,0"/>
                <v:imagedata r:id="rId29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  <w:br w:type="page" w:clear="all"/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№ </w:t>
      </w:r>
      <w:r>
        <w:rPr>
          <w:sz w:val="28"/>
          <w:szCs w:val="28"/>
        </w:rPr>
        <w:t xml:space="preserve">10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Перечень координат характерных точек границ зон планируемого размещения объектов капитального строительства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(местная система координат Новосибирской области – МСК НСО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</w:t>
      </w:r>
      <w:r>
        <w:rPr>
          <w:sz w:val="28"/>
          <w:szCs w:val="28"/>
        </w:rPr>
        <w:t xml:space="preserve">она объектов отдыха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rFonts w:eastAsia="Calibri"/>
          <w:sz w:val="28"/>
          <w:szCs w:val="28"/>
        </w:rPr>
        <w:sectPr>
          <w:footnotePr/>
          <w:endnotePr/>
          <w:type w:val="continuous"/>
          <w:pgSz w:w="11910" w:h="16840" w:orient="portrait"/>
          <w:pgMar w:top="1134" w:right="567" w:bottom="1134" w:left="1418" w:header="709" w:footer="709" w:gutter="0"/>
          <w:cols w:num="1" w:sep="0" w:space="720" w:equalWidth="1"/>
          <w:docGrid w:linePitch="360"/>
        </w:sectPr>
      </w:pP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tbl>
      <w:tblPr>
        <w:tblW w:w="4438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1031"/>
        <w:gridCol w:w="1701"/>
        <w:gridCol w:w="1706"/>
      </w:tblGrid>
      <w:tr>
        <w:tblPrEx/>
        <w:trPr>
          <w:cantSplit/>
          <w:jc w:val="center"/>
          <w:tblHeader/>
        </w:trPr>
        <w:tc>
          <w:tcPr>
            <w:tcW w:w="103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№ точки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gridSpan w:val="2"/>
            <w:tcW w:w="340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Координаты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  <w:tblHeader/>
        </w:trPr>
        <w:tc>
          <w:tcPr>
            <w:tcW w:w="1031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X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W w:w="17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Y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499024,2</w:t>
            </w:r>
            <w:r>
              <w:rPr>
                <w:rFonts w:eastAsia="Calibri"/>
                <w:sz w:val="28"/>
                <w:szCs w:val="28"/>
              </w:rPr>
              <w:t xml:space="preserve">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4197594,94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499004,5</w:t>
            </w:r>
            <w:r>
              <w:rPr>
                <w:rFonts w:eastAsia="Calibri"/>
                <w:sz w:val="28"/>
                <w:szCs w:val="28"/>
              </w:rPr>
              <w:t xml:space="preserve">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4197590,86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498980,79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4197585,96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498964,25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4197583,29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498937,19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4197563,41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498918,11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4197531,68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498903,95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4197427,92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498905,03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4197392,38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498928,04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4197318,13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498924,61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4197272,74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498928</w:t>
            </w:r>
            <w:r>
              <w:rPr>
                <w:rFonts w:eastAsia="Calibri"/>
                <w:sz w:val="28"/>
                <w:szCs w:val="28"/>
              </w:rPr>
              <w:t xml:space="preserve">,00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4197207,4</w:t>
            </w:r>
            <w:r>
              <w:rPr>
                <w:rFonts w:eastAsia="Calibri"/>
                <w:sz w:val="28"/>
                <w:szCs w:val="28"/>
              </w:rPr>
              <w:t xml:space="preserve">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498940,41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4197160,35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499031,23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4197167,06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499075,21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4197186,49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499110,82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4197225,07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499166,47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4197228,04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499203,13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4197240,63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499283,31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4197219,64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499320,9</w:t>
            </w:r>
            <w:r>
              <w:rPr>
                <w:rFonts w:eastAsia="Calibri"/>
                <w:sz w:val="28"/>
                <w:szCs w:val="28"/>
              </w:rPr>
              <w:t xml:space="preserve">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4197212,29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499329,4</w:t>
            </w:r>
            <w:r>
              <w:rPr>
                <w:rFonts w:eastAsia="Calibri"/>
                <w:sz w:val="28"/>
                <w:szCs w:val="28"/>
              </w:rPr>
              <w:t xml:space="preserve">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4197210,63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499431,49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4197211,81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499547,41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4197228,66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499601,54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4197190,49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499693,13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4197197,81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499749,62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4197225</w:t>
            </w:r>
            <w:r>
              <w:rPr>
                <w:rFonts w:eastAsia="Calibri"/>
                <w:sz w:val="28"/>
                <w:szCs w:val="28"/>
              </w:rPr>
              <w:t xml:space="preserve">,00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499805,13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4197315,74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499783,05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4197355,31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499774,34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4197380,63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499775,75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4197408,77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30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499771,23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4197462,51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31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499753,37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4197501,78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32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499716,01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4197531,13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33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499642,44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4197559,33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34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499548,9</w:t>
            </w:r>
            <w:r>
              <w:rPr>
                <w:rFonts w:eastAsia="Calibri"/>
                <w:sz w:val="28"/>
                <w:szCs w:val="28"/>
              </w:rPr>
              <w:t xml:space="preserve">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4197596,25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35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499497,53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4197601,98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36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499461,95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4197599,02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37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499417,82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4197581,8</w:t>
            </w:r>
            <w:r>
              <w:rPr>
                <w:rFonts w:eastAsia="Calibri"/>
                <w:sz w:val="28"/>
                <w:szCs w:val="28"/>
              </w:rPr>
              <w:t xml:space="preserve">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38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499399,26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4197572,92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39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499375,24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4197576,23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499368,8</w:t>
            </w:r>
            <w:r>
              <w:rPr>
                <w:rFonts w:eastAsia="Calibri"/>
                <w:sz w:val="28"/>
                <w:szCs w:val="28"/>
              </w:rPr>
              <w:t xml:space="preserve">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4197610,2</w:t>
            </w:r>
            <w:r>
              <w:rPr>
                <w:rFonts w:eastAsia="Calibri"/>
                <w:sz w:val="28"/>
                <w:szCs w:val="28"/>
              </w:rPr>
              <w:t xml:space="preserve">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499330,19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4197618,19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499293,08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4197613,24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499252,07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4197593,53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499227,99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4197562,17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499213,89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4197566,52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499099,93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4197604,63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499075,89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4197605,62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</w:tbl>
    <w:p>
      <w:pPr>
        <w:rPr>
          <w:sz w:val="28"/>
          <w:szCs w:val="28"/>
        </w:rPr>
        <w:sectPr>
          <w:footnotePr/>
          <w:endnotePr/>
          <w:type w:val="continuous"/>
          <w:pgSz w:w="11910" w:h="16840" w:orient="portrait"/>
          <w:pgMar w:top="1134" w:right="567" w:bottom="1134" w:left="1418" w:header="709" w:footer="709" w:gutter="0"/>
          <w:cols w:num="2" w:sep="0" w:space="720" w:equalWidth="1"/>
          <w:docGrid w:linePitch="360"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  <w:br w:type="page" w:clear="all"/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Схема № </w:t>
      </w:r>
      <w:r>
        <w:rPr>
          <w:sz w:val="28"/>
          <w:szCs w:val="28"/>
        </w:rPr>
        <w:t xml:space="preserve">8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Схема координат характерных точек границ зон планируемого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размещения объектов капитального строительства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709"/>
        <w:jc w:val="center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6944" behindDoc="1" locked="0" layoutInCell="1" allowOverlap="1">
                <wp:simplePos x="0" y="0"/>
                <wp:positionH relativeFrom="column">
                  <wp:posOffset>865833</wp:posOffset>
                </wp:positionH>
                <wp:positionV relativeFrom="paragraph">
                  <wp:posOffset>325964</wp:posOffset>
                </wp:positionV>
                <wp:extent cx="4372638" cy="6975621"/>
                <wp:effectExtent l="0" t="0" r="0" b="0"/>
                <wp:wrapTight wrapText="bothSides">
                  <wp:wrapPolygon edited="1">
                    <wp:start x="0" y="0"/>
                    <wp:lineTo x="0" y="21511"/>
                    <wp:lineTo x="21554" y="21511"/>
                    <wp:lineTo x="21554" y="0"/>
                    <wp:lineTo x="0" y="0"/>
                  </wp:wrapPolygon>
                </wp:wrapTight>
                <wp:docPr id="10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6091086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 flipH="0" flipV="0">
                          <a:off x="0" y="0"/>
                          <a:ext cx="4372637" cy="69756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position:absolute;z-index:-251666944;o:allowoverlap:true;o:allowincell:true;mso-position-horizontal-relative:text;margin-left:68.18pt;mso-position-horizontal:absolute;mso-position-vertical-relative:text;margin-top:25.67pt;mso-position-vertical:absolute;width:344.30pt;height:549.26pt;mso-wrap-distance-left:9.00pt;mso-wrap-distance-top:0.00pt;mso-wrap-distance-right:9.00pt;mso-wrap-distance-bottom:0.00pt;" wrapcoords="0 0 0 99588 99787 99588 99787 0 0 0" stroked="false">
                <v:path textboxrect="0,0,0,0"/>
                <w10:wrap type="tight"/>
                <v:imagedata r:id="rId30" o:title=""/>
              </v:shape>
            </w:pict>
          </mc:Fallback>
        </mc:AlternateContent>
      </w:r>
      <w:r>
        <w:rPr>
          <w:sz w:val="28"/>
          <w:szCs w:val="28"/>
        </w:rPr>
        <w:t xml:space="preserve">Ж</w:t>
      </w:r>
      <w:r>
        <w:rPr>
          <w:sz w:val="28"/>
          <w:szCs w:val="28"/>
        </w:rPr>
        <w:t xml:space="preserve">илая зона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rPr>
          <w:sz w:val="28"/>
          <w:szCs w:val="28"/>
        </w:rPr>
        <w:sectPr>
          <w:footnotePr/>
          <w:endnotePr/>
          <w:type w:val="continuous"/>
          <w:pgSz w:w="11910" w:h="16840" w:orient="portrait"/>
          <w:pgMar w:top="1134" w:right="567" w:bottom="1134" w:left="1418" w:header="709" w:footer="709" w:gutter="0"/>
          <w:cols w:num="1" w:sep="0" w:space="720" w:equalWidth="1"/>
          <w:docGrid w:linePitch="360"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 w:type="page" w:clear="all"/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№ </w:t>
      </w:r>
      <w:r>
        <w:rPr>
          <w:sz w:val="28"/>
          <w:szCs w:val="28"/>
        </w:rPr>
        <w:t xml:space="preserve">11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Перечень координат характерных точек границ зон планируемого размещения объектов капитального строительства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(местная система координат Новосибирской области – МСК НСО)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Ж</w:t>
      </w:r>
      <w:r>
        <w:rPr>
          <w:sz w:val="28"/>
          <w:szCs w:val="28"/>
        </w:rPr>
        <w:t xml:space="preserve">илая зон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  <w:sectPr>
          <w:footnotePr/>
          <w:endnotePr/>
          <w:type w:val="continuous"/>
          <w:pgSz w:w="11910" w:h="16840" w:orient="portrait"/>
          <w:pgMar w:top="1134" w:right="567" w:bottom="1134" w:left="1418" w:header="709" w:footer="709" w:gutter="0"/>
          <w:cols w:num="1" w:sep="0" w:space="720" w:equalWidth="1"/>
          <w:docGrid w:linePitch="360"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W w:w="4575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1031"/>
        <w:gridCol w:w="1843"/>
        <w:gridCol w:w="1701"/>
      </w:tblGrid>
      <w:tr>
        <w:tblPrEx/>
        <w:trPr>
          <w:cantSplit/>
          <w:jc w:val="center"/>
          <w:tblHeader/>
        </w:trPr>
        <w:tc>
          <w:tcPr>
            <w:tcW w:w="103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/>
            <w:bookmarkStart w:id="0" w:name="undefined"/>
            <w:r>
              <w:rPr>
                <w:rFonts w:eastAsia="Calibri"/>
                <w:sz w:val="28"/>
                <w:szCs w:val="28"/>
              </w:rPr>
              <w:t xml:space="preserve">№ точки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gridSpan w:val="2"/>
            <w:tcW w:w="354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Координаты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  <w:tblHeader/>
        </w:trPr>
        <w:tc>
          <w:tcPr>
            <w:tcW w:w="1031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W w:w="184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X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Y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499447,70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4196982,20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499440,82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4197018,97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499437,90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4197018,10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499256,00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4197018,10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499079,80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4197018,10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499046,11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4197010,00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499053,24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4196975,86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498983,66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4196959,61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498966,81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4196954,24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498964,85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4196950,77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498969,26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4196930,27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499017,25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4196910,22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499073,68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4196896,41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499084,29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4196899,63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499083,58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4196901,74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499289,60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4196955,25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499394,87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4196972,14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498911,15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4197088,58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498924,27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4197070,71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498937,43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4197044,38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498950,75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4197011,17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499077,69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4197038,10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499256,22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4197038,19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499256,33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4197175,68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499274,37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4197178,49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499320,90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4197178,49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499379,88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4197178,49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499423,41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4197196,36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499523,25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4197191,71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30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499560,36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4197175,22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31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499578,70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4197138,57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32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499523,85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4197099,66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33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499434,71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4197038,10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34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499468,59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4197049,20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35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499544,42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4197083,93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36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499710,19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4197163,92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37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499798,36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4197231,33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38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499801,66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4197233,85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39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499831,80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4197261,87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499816,53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4197390,09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499847,38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4197441,44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499919,60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4197397,98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500046,96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4197610,12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499662,54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4197841,11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499566,94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4197786,78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499545,80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4197751,60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499503,32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4197739,65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499488,62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4197748,49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499483,06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4197748,76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50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499417,42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4197730,91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51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499358,12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4197714,75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52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499146,57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4197679,05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53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499012,80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4197632,20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54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499016,55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4197619,96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55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499024,20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4197594,93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56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499075,89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4197605,62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57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499099,93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4197604,62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58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499213,89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4197566,52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59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499227,99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4197562,16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60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499252,07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4197593,52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61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499293,08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4197613,24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62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499330,19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4197618,19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63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499368,80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4197610,20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64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499375,24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4197576,22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65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499399,26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4197572,91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66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499417,82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4197581,79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67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499461,95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4197599,01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68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499497,53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4197601,98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69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499548,90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4197596,25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70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499642,44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4197559,33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71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499716,01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4197531,13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72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499753,37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4197501,78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73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499771,23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4197462,50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74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499775,76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4197408,76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75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499774,34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4197380,62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76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499783,05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4197355,30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77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499805,13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4197315,73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78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499749,62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4197224,99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79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499693,13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4197197,80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80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499601,54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4197190,48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81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499547,41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4197228,65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82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499431,49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4197211,81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83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499329,40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4197210,63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84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499320,90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4197212,29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85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499283,31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4197219,63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86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499203,13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4197240,63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87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499166,47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4197228,04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88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499110,82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4197225,06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89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499075,21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4197186,48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90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499031,22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4197167,06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91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498940,41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4197160,34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92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498928,00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4197207,40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93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498924,61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4197272,74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94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498928,04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4197318,12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95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498905,03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4197392,37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96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498903,95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4197427,92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97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498918,11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4197531,68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98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498937,19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4197563,40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99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498964,25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4197583,29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100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498980,79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4197585,96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101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499004,50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4197590,86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102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498996,99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4197614,30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103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498993,43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4197625,42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104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498684,42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4197517,20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105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498712,77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4197369,13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106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498740,29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4197351,84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107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498804,18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4197365,48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108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498796,10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4197403,53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109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498853,24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4197415,67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110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498863,24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4197369,76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111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498871,55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4197352,44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112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498884,04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4197339,21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113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498893,18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4197324,69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114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498897,14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4197306,20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115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498895,23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4197287,20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116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498894,24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4197279,52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117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498825,49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4197265,06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118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498839,45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4197199,35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119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498824,33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4197180,74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120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498830,02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4197154,35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121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499773,75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4197187,34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122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499720,71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4197146,79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123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499650,07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4197113,34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124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499720,71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4197146,79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125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498759,05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4197335,40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126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498793,29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4197174,30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127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498817,90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4197204,55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128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498788,75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4197341,70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129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499872,09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4197271,86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130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499814,57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4197218,55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131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499814,57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4197218,55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132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499819,34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4197213,84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133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499823,78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4197206,90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134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499885,06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4197255,35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135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499872,09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4197271,86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136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499882,65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4197282,05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137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499925,61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4197314,19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138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500003,18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4197375,32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139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500040,68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4197400,08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140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500056,06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4197409,76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141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500090,43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4197430,37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142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500260,41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4197328,77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143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500327,68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4197441,41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144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500068,39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4197597,25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145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499874,11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4197273,92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146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500123,88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4197757,51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147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500050,80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4197637,02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148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500080,77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4197619,02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149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500359,38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4197451,57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150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500382,58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4197662,49</w:t>
            </w:r>
            <w:bookmarkEnd w:id="0"/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</w:tbl>
    <w:p>
      <w:pPr>
        <w:ind w:firstLine="709"/>
        <w:jc w:val="both"/>
        <w:rPr>
          <w:sz w:val="28"/>
          <w:szCs w:val="28"/>
        </w:rPr>
        <w:sectPr>
          <w:footnotePr/>
          <w:endnotePr/>
          <w:type w:val="continuous"/>
          <w:pgSz w:w="11910" w:h="16840" w:orient="portrait"/>
          <w:pgMar w:top="1134" w:right="567" w:bottom="851" w:left="1418" w:header="709" w:footer="709" w:gutter="0"/>
          <w:cols w:num="2" w:sep="0" w:space="720" w:equalWidth="1"/>
          <w:docGrid w:linePitch="360"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  <w:sectPr>
          <w:footnotePr/>
          <w:endnotePr/>
          <w:type w:val="nextPage"/>
          <w:pgSz w:w="11907" w:h="16839" w:orient="portrait"/>
          <w:pgMar w:top="1134" w:right="567" w:bottom="1134" w:left="1418" w:header="709" w:footer="709" w:gutter="0"/>
          <w:cols w:num="1" w:sep="0" w:space="720" w:equalWidth="1"/>
          <w:docGrid w:linePitch="360"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 Характеристика планируемого развития транспортной инфраструктуры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Улично-дорожная сеть </w:t>
      </w:r>
      <w:r>
        <w:rPr>
          <w:sz w:val="28"/>
          <w:szCs w:val="28"/>
        </w:rPr>
        <w:t xml:space="preserve">организована для обслуживания жилой застройки</w:t>
      </w:r>
      <w:r>
        <w:rPr>
          <w:sz w:val="28"/>
          <w:szCs w:val="28"/>
        </w:rPr>
        <w:t xml:space="preserve"> и д</w:t>
      </w:r>
      <w:r>
        <w:rPr>
          <w:sz w:val="28"/>
          <w:szCs w:val="28"/>
        </w:rPr>
        <w:t xml:space="preserve">оступ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к социальным объектам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расположенны</w:t>
      </w: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 в границах проекта планировки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Проектом планировки территории </w:t>
      </w:r>
      <w:r>
        <w:rPr>
          <w:sz w:val="28"/>
          <w:szCs w:val="28"/>
        </w:rPr>
        <w:t xml:space="preserve">предусмотрено строительство элементов улично-дорожной сети одной категории 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 в жилой застройке.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</w:t>
      </w:r>
      <w:r>
        <w:rPr>
          <w:sz w:val="28"/>
          <w:szCs w:val="28"/>
        </w:rPr>
        <w:t xml:space="preserve">апроектированы </w:t>
      </w:r>
      <w:r>
        <w:rPr>
          <w:sz w:val="28"/>
          <w:szCs w:val="28"/>
        </w:rPr>
        <w:t xml:space="preserve">въезды и </w:t>
      </w:r>
      <w:r>
        <w:rPr>
          <w:sz w:val="28"/>
          <w:szCs w:val="28"/>
        </w:rPr>
        <w:t xml:space="preserve">выезды на </w:t>
      </w:r>
      <w:r>
        <w:rPr>
          <w:sz w:val="28"/>
          <w:szCs w:val="28"/>
        </w:rPr>
        <w:t xml:space="preserve">территорию с улицы Кубовой, </w:t>
      </w:r>
      <w:r>
        <w:rPr>
          <w:sz w:val="28"/>
          <w:szCs w:val="28"/>
        </w:rPr>
        <w:t xml:space="preserve">Краснояровского</w:t>
      </w:r>
      <w:r>
        <w:rPr>
          <w:sz w:val="28"/>
          <w:szCs w:val="28"/>
        </w:rPr>
        <w:t xml:space="preserve"> шоссе и улицы </w:t>
      </w:r>
      <w:r>
        <w:rPr>
          <w:sz w:val="28"/>
          <w:szCs w:val="28"/>
        </w:rPr>
        <w:t xml:space="preserve">Карьермочищенск</w:t>
      </w:r>
      <w:r>
        <w:rPr>
          <w:sz w:val="28"/>
          <w:szCs w:val="28"/>
        </w:rPr>
        <w:t xml:space="preserve">ой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</w:rPr>
      </w:pPr>
      <w:r>
        <w:rPr>
          <w:sz w:val="28"/>
          <w:szCs w:val="28"/>
        </w:rPr>
        <w:t xml:space="preserve">В границах разрабатываемой территории не предусмотрены участки для размещения гаражей и открытых стоянок для постоянного хранения автомобилей. </w:t>
      </w:r>
      <w:r>
        <w:rPr>
          <w:sz w:val="28"/>
        </w:rPr>
        <w:t xml:space="preserve">Хранение автотранспорта предполагается на придомовой территории многоквартирных жилых домов на открытых автомобильных стоянках.</w:t>
      </w:r>
      <w:r>
        <w:rPr>
          <w:sz w:val="28"/>
        </w:rPr>
      </w:r>
      <w:r>
        <w:rPr>
          <w:sz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таблицей № 5 правил землепользования и застройки </w:t>
      </w:r>
      <w:r>
        <w:rPr>
          <w:sz w:val="28"/>
          <w:szCs w:val="28"/>
        </w:rPr>
        <w:t xml:space="preserve">Мочищенского</w:t>
      </w:r>
      <w:r>
        <w:rPr>
          <w:sz w:val="28"/>
          <w:szCs w:val="28"/>
        </w:rPr>
        <w:t xml:space="preserve"> сельсовета Новосибирского района Новосибирской области</w:t>
      </w:r>
      <w:r>
        <w:rPr>
          <w:sz w:val="28"/>
          <w:szCs w:val="28"/>
        </w:rPr>
        <w:t xml:space="preserve"> для объектов жилой застройки</w:t>
      </w:r>
      <w:r>
        <w:rPr>
          <w:sz w:val="28"/>
          <w:szCs w:val="28"/>
        </w:rPr>
        <w:t xml:space="preserve"> на 100 кв. м общей площади квартир (без </w:t>
      </w:r>
      <w:r>
        <w:rPr>
          <w:sz w:val="28"/>
          <w:szCs w:val="28"/>
        </w:rPr>
        <w:t xml:space="preserve">учета мест общего пользования) должно приходиться</w:t>
      </w:r>
      <w:r>
        <w:rPr>
          <w:sz w:val="28"/>
          <w:szCs w:val="28"/>
        </w:rPr>
        <w:t xml:space="preserve"> 1 машино-место.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Расчетное количество парковочных мест на территории 591</w:t>
      </w:r>
      <w:r>
        <w:rPr>
          <w:sz w:val="28"/>
          <w:szCs w:val="28"/>
        </w:rPr>
        <w:t xml:space="preserve"> </w:t>
      </w:r>
      <w:r>
        <w:rPr>
          <w:sz w:val="28"/>
          <w:szCs w:val="28"/>
        </w:rPr>
        <w:t xml:space="preserve">000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/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100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=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</w:t>
      </w:r>
      <w:r>
        <w:rPr>
          <w:sz w:val="28"/>
          <w:szCs w:val="28"/>
        </w:rPr>
        <w:t xml:space="preserve"> 910 машино-мест.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местным нормативам градостроительного проектирования </w:t>
      </w:r>
      <w:r>
        <w:rPr>
          <w:sz w:val="28"/>
          <w:szCs w:val="28"/>
        </w:rPr>
        <w:t xml:space="preserve">Мочищенского</w:t>
      </w:r>
      <w:r>
        <w:rPr>
          <w:sz w:val="28"/>
          <w:szCs w:val="28"/>
        </w:rPr>
        <w:t xml:space="preserve"> сельсовета Новосибирского района Новосибирской области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обеспеченность местами для хранения автомобилей принимается в границах </w:t>
      </w:r>
      <w:r>
        <w:rPr>
          <w:sz w:val="28"/>
          <w:szCs w:val="28"/>
        </w:rPr>
        <w:t xml:space="preserve">проекта планировки</w:t>
      </w:r>
      <w:r>
        <w:rPr>
          <w:sz w:val="28"/>
          <w:szCs w:val="28"/>
        </w:rPr>
        <w:t xml:space="preserve"> для жилых домов не менее 50</w:t>
      </w:r>
      <w:r>
        <w:rPr>
          <w:sz w:val="28"/>
          <w:szCs w:val="28"/>
        </w:rPr>
        <w:t xml:space="preserve"> % от расчетного количества. Остальные парковочные места допускается размещать в других местах с пешеходной доступностью не более 150 м с учетом фактической и планируемой обеспеченности местами для хранения автомобилей всех объектов микрорайона (квартала).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 Характеристика развития системы инженерно-технического обеспечения территории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границах проектируемой территории </w:t>
      </w:r>
      <w:r>
        <w:rPr>
          <w:sz w:val="28"/>
          <w:szCs w:val="28"/>
        </w:rPr>
        <w:t xml:space="preserve">планируется комплекс мероприятий по развитию систем водоснабжения, </w:t>
      </w:r>
      <w:r>
        <w:rPr>
          <w:sz w:val="28"/>
          <w:szCs w:val="28"/>
        </w:rPr>
        <w:t xml:space="preserve">водоотведения, теплоснабжения, </w:t>
      </w:r>
      <w:r>
        <w:rPr>
          <w:sz w:val="28"/>
          <w:szCs w:val="28"/>
        </w:rPr>
        <w:t xml:space="preserve">электроснабжения и связи.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Водоснабжение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территории планируемой застройки предусматривается </w:t>
      </w:r>
      <w:r>
        <w:rPr>
          <w:sz w:val="28"/>
          <w:szCs w:val="28"/>
        </w:rPr>
        <w:t xml:space="preserve">подключение объектов капитального строительства к централизованным системам</w:t>
      </w:r>
      <w:r>
        <w:rPr>
          <w:sz w:val="28"/>
          <w:szCs w:val="28"/>
        </w:rPr>
        <w:t xml:space="preserve"> водоснабжения для хозяйственно-п</w:t>
      </w:r>
      <w:r>
        <w:rPr>
          <w:sz w:val="28"/>
          <w:szCs w:val="28"/>
        </w:rPr>
        <w:t xml:space="preserve">итьевых и противопожарных нужд.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техническим условиям </w:t>
      </w:r>
      <w:hyperlink r:id="rId31" w:tooltip="https://www.gorvodokanal.com/" w:history="1">
        <w:r>
          <w:rPr>
            <w:sz w:val="28"/>
            <w:szCs w:val="28"/>
          </w:rPr>
          <w:t xml:space="preserve">муниципального унитарного предприятия</w:t>
        </w:r>
        <w:r>
          <w:rPr>
            <w:sz w:val="28"/>
            <w:szCs w:val="28"/>
          </w:rPr>
          <w:t xml:space="preserve"> г</w:t>
        </w:r>
        <w:r>
          <w:rPr>
            <w:sz w:val="28"/>
            <w:szCs w:val="28"/>
          </w:rPr>
          <w:t xml:space="preserve">орода</w:t>
        </w:r>
        <w:r>
          <w:rPr>
            <w:sz w:val="28"/>
            <w:szCs w:val="28"/>
          </w:rPr>
          <w:t xml:space="preserve"> Новосибирска «ГОРВОДОКАНАЛ»</w:t>
        </w:r>
      </w:hyperlink>
      <w:r>
        <w:rPr>
          <w:sz w:val="28"/>
          <w:szCs w:val="28"/>
        </w:rPr>
        <w:t xml:space="preserve"> (далее – МУП «ГОРВОДОКАНАЛ»)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 29.06.2022 </w:t>
      </w:r>
      <w:r>
        <w:rPr>
          <w:sz w:val="28"/>
          <w:szCs w:val="28"/>
        </w:rPr>
        <w:t xml:space="preserve">№ 5-19265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06.07.2023 №5-20121</w:t>
      </w:r>
      <w:r>
        <w:rPr>
          <w:sz w:val="28"/>
          <w:szCs w:val="28"/>
        </w:rPr>
        <w:t xml:space="preserve"> снабжение проектируемой территории водой </w:t>
      </w:r>
      <w:r>
        <w:rPr>
          <w:sz w:val="28"/>
          <w:szCs w:val="28"/>
        </w:rPr>
        <w:t xml:space="preserve">предусмотрено</w:t>
      </w:r>
      <w:r>
        <w:rPr>
          <w:sz w:val="28"/>
          <w:szCs w:val="28"/>
        </w:rPr>
        <w:t xml:space="preserve"> от проектируемого водопровода 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500</w:t>
      </w:r>
      <w:r>
        <w:rPr>
          <w:sz w:val="28"/>
          <w:szCs w:val="28"/>
        </w:rPr>
        <w:t xml:space="preserve"> мм</w:t>
      </w:r>
      <w:r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ул.</w:t>
      </w:r>
      <w:r>
        <w:rPr>
          <w:sz w:val="28"/>
          <w:szCs w:val="28"/>
        </w:rPr>
        <w:t xml:space="preserve"> Кубов</w:t>
      </w:r>
      <w:r>
        <w:rPr>
          <w:sz w:val="28"/>
          <w:szCs w:val="28"/>
        </w:rPr>
        <w:t xml:space="preserve">ой и Д 500 мм по ул. Серпуховской.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многоэтажной застройке для обеспечения нормативного давления предусмотрена установка индивидуальных повысительных насосных станций в подвальных помещениях.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Среднесуточный расход воды </w:t>
      </w:r>
      <w:r>
        <w:rPr>
          <w:sz w:val="28"/>
          <w:szCs w:val="28"/>
        </w:rPr>
        <w:t xml:space="preserve">6</w:t>
      </w:r>
      <w:r>
        <w:rPr>
          <w:sz w:val="28"/>
          <w:szCs w:val="28"/>
        </w:rPr>
        <w:t xml:space="preserve"> </w:t>
      </w:r>
      <w:r>
        <w:rPr>
          <w:sz w:val="28"/>
          <w:szCs w:val="28"/>
        </w:rPr>
        <w:t xml:space="preserve">000</w:t>
      </w:r>
      <w:r>
        <w:rPr>
          <w:sz w:val="28"/>
          <w:szCs w:val="28"/>
        </w:rPr>
        <w:t xml:space="preserve"> тыс. </w:t>
      </w:r>
      <w:r>
        <w:rPr>
          <w:sz w:val="28"/>
          <w:szCs w:val="28"/>
        </w:rPr>
        <w:t xml:space="preserve">куб. </w:t>
      </w:r>
      <w:r>
        <w:rPr>
          <w:sz w:val="28"/>
          <w:szCs w:val="28"/>
        </w:rPr>
        <w:t xml:space="preserve">м/</w:t>
      </w:r>
      <w:r>
        <w:rPr>
          <w:sz w:val="28"/>
          <w:szCs w:val="28"/>
        </w:rPr>
        <w:t xml:space="preserve">сут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Пожаротушение будет осуществляться из пожарных гидрантов, расположенных на вну</w:t>
      </w:r>
      <w:r>
        <w:rPr>
          <w:sz w:val="28"/>
          <w:szCs w:val="28"/>
        </w:rPr>
        <w:t xml:space="preserve">триквартальной сети водопровода. Время тушения пожара – 1 час. </w:t>
      </w:r>
      <w:r>
        <w:rPr>
          <w:sz w:val="28"/>
          <w:szCs w:val="28"/>
        </w:rPr>
        <w:t xml:space="preserve">Расход воды на пожаротушение составит 115,3 л/с из расчета на два пожара.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Расч</w:t>
      </w:r>
      <w:r>
        <w:rPr>
          <w:sz w:val="28"/>
          <w:szCs w:val="28"/>
        </w:rPr>
        <w:t xml:space="preserve">е</w:t>
      </w:r>
      <w:r>
        <w:rPr>
          <w:sz w:val="28"/>
          <w:szCs w:val="28"/>
        </w:rPr>
        <w:t xml:space="preserve">т мощностей проектируемых жилых и социально-бытовых объектов необходимо выполнить на стадии рабочего проектирования с уточнением их характеристик.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Водоотведение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Проектом предусматривается полная раздельная система канализации с самостоятельными сетями и сооружениями бытовой и </w:t>
      </w:r>
      <w:r>
        <w:rPr>
          <w:sz w:val="28"/>
          <w:szCs w:val="28"/>
        </w:rPr>
        <w:t xml:space="preserve">ливневая</w:t>
      </w:r>
      <w:r>
        <w:rPr>
          <w:sz w:val="28"/>
          <w:szCs w:val="28"/>
        </w:rPr>
        <w:t xml:space="preserve"> канализации.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техническим условиям </w:t>
      </w:r>
      <w:hyperlink r:id="rId32" w:tooltip="https://www.gorvodokanal.com/" w:history="1">
        <w:r>
          <w:rPr>
            <w:sz w:val="28"/>
            <w:szCs w:val="28"/>
          </w:rPr>
          <w:t xml:space="preserve">МУП «</w:t>
        </w:r>
        <w:r>
          <w:rPr>
            <w:sz w:val="28"/>
            <w:szCs w:val="28"/>
          </w:rPr>
          <w:t xml:space="preserve">ГОРВОДОКАНАЛ</w:t>
        </w:r>
        <w:r>
          <w:rPr>
            <w:sz w:val="28"/>
            <w:szCs w:val="28"/>
          </w:rPr>
          <w:t xml:space="preserve">»</w:t>
        </w:r>
      </w:hyperlink>
      <w:r>
        <w:rPr>
          <w:sz w:val="28"/>
          <w:szCs w:val="28"/>
        </w:rPr>
        <w:t xml:space="preserve"> канализование территории </w:t>
      </w:r>
      <w:r>
        <w:rPr>
          <w:sz w:val="28"/>
          <w:szCs w:val="28"/>
        </w:rPr>
        <w:t xml:space="preserve">предусмотрено</w:t>
      </w:r>
      <w:r>
        <w:rPr>
          <w:sz w:val="28"/>
          <w:szCs w:val="28"/>
        </w:rPr>
        <w:t xml:space="preserve"> в проектируемый коллектор 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1000 мм по ул. </w:t>
      </w:r>
      <w:r>
        <w:rPr>
          <w:sz w:val="28"/>
          <w:szCs w:val="28"/>
        </w:rPr>
        <w:t xml:space="preserve">Тюленина-Красный проспект через проектируемую канализационную насосную станцию (далее – КНС) производительностью 6000 куб.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 в сутки напорными трубопроводами 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500 мм в две нитки, камеру гаситель напора и проектируемый самотечный коллектор Д</w:t>
      </w:r>
      <w:r>
        <w:rPr>
          <w:sz w:val="28"/>
          <w:szCs w:val="28"/>
        </w:rPr>
        <w:t xml:space="preserve"> 700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мм.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Сети </w:t>
      </w:r>
      <w:r>
        <w:rPr>
          <w:sz w:val="28"/>
          <w:szCs w:val="28"/>
        </w:rPr>
        <w:t xml:space="preserve">бытовой </w:t>
      </w:r>
      <w:r>
        <w:rPr>
          <w:sz w:val="28"/>
          <w:szCs w:val="28"/>
        </w:rPr>
        <w:t xml:space="preserve">канализации прокладываются по газонам </w:t>
      </w:r>
      <w:r>
        <w:rPr>
          <w:sz w:val="28"/>
          <w:szCs w:val="28"/>
        </w:rPr>
        <w:t xml:space="preserve">вдоль дорог.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Самотечные сети канализации проложены с учетом существующих сетей и рельефа местности и обеспечивают оптимальный отвод сточных вод от зданий.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Среднесуточные расходы хозяйственно-бытовых стоков 5</w:t>
      </w:r>
      <w:r>
        <w:rPr>
          <w:sz w:val="28"/>
          <w:szCs w:val="28"/>
        </w:rPr>
        <w:t xml:space="preserve"> </w:t>
      </w:r>
      <w:r>
        <w:rPr>
          <w:sz w:val="28"/>
          <w:szCs w:val="28"/>
        </w:rPr>
        <w:t xml:space="preserve">163,</w:t>
      </w:r>
      <w:r>
        <w:rPr>
          <w:sz w:val="28"/>
          <w:szCs w:val="28"/>
        </w:rPr>
        <w:t xml:space="preserve">5 тыс. </w:t>
      </w:r>
      <w:r>
        <w:rPr>
          <w:sz w:val="28"/>
          <w:szCs w:val="28"/>
        </w:rPr>
        <w:t xml:space="preserve">куб.</w:t>
      </w:r>
      <w:r>
        <w:rPr>
          <w:sz w:val="28"/>
          <w:szCs w:val="28"/>
        </w:rPr>
        <w:t xml:space="preserve"> </w:t>
      </w:r>
      <w:r>
        <w:rPr>
          <w:sz w:val="28"/>
          <w:szCs w:val="28"/>
        </w:rPr>
        <w:t xml:space="preserve">м/</w:t>
      </w:r>
      <w:r>
        <w:rPr>
          <w:sz w:val="28"/>
          <w:szCs w:val="28"/>
        </w:rPr>
        <w:t xml:space="preserve">сут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Ливневая канализация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</w:t>
      </w:r>
      <w:r>
        <w:rPr>
          <w:sz w:val="28"/>
          <w:szCs w:val="28"/>
        </w:rPr>
        <w:t xml:space="preserve">роектом планировки п</w:t>
      </w:r>
      <w:r>
        <w:rPr>
          <w:sz w:val="28"/>
          <w:szCs w:val="28"/>
        </w:rPr>
        <w:t xml:space="preserve">редусмотрено устройство вертикальной планировки территории</w:t>
      </w:r>
      <w:r>
        <w:rPr>
          <w:sz w:val="28"/>
          <w:szCs w:val="28"/>
        </w:rPr>
        <w:t xml:space="preserve"> для отвода поверхностных вод с планируемой территории в сети закрытой ливневой канализации на улицах и проездах, после чего поверхностные воды будут попадать в локальные очистные сооружения (далее – ЛОС) перед сбросом в обводненный карьер.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Проектируемые для строительства 1 этапа ЛОС имеют большой запас мощности, </w:t>
      </w:r>
      <w:r>
        <w:rPr>
          <w:sz w:val="28"/>
          <w:szCs w:val="28"/>
        </w:rPr>
        <w:t xml:space="preserve">однако</w:t>
      </w:r>
      <w:r>
        <w:rPr>
          <w:sz w:val="28"/>
          <w:szCs w:val="28"/>
        </w:rPr>
        <w:t xml:space="preserve"> на последующих стадиях проектирования возможны уточнения, </w:t>
      </w:r>
      <w:r>
        <w:rPr>
          <w:sz w:val="28"/>
          <w:szCs w:val="28"/>
        </w:rPr>
        <w:t xml:space="preserve">в связи с чем</w:t>
      </w:r>
      <w:r>
        <w:rPr>
          <w:sz w:val="28"/>
          <w:szCs w:val="28"/>
        </w:rPr>
        <w:t xml:space="preserve"> для 3 и 4 этапов строительства возможн</w:t>
      </w:r>
      <w:r>
        <w:rPr>
          <w:sz w:val="28"/>
          <w:szCs w:val="28"/>
        </w:rPr>
        <w:t xml:space="preserve">а необходимость</w:t>
      </w:r>
      <w:r>
        <w:rPr>
          <w:sz w:val="28"/>
          <w:szCs w:val="28"/>
        </w:rPr>
        <w:t xml:space="preserve"> строительств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дополнительного ЛОС.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Качество очистки загрязненных поверхностных вод должно отвечать требованиям </w:t>
      </w:r>
      <w:r>
        <w:rPr>
          <w:sz w:val="28"/>
          <w:szCs w:val="28"/>
        </w:rPr>
        <w:t xml:space="preserve">санитарных нормативов </w:t>
      </w:r>
      <w:r>
        <w:rPr>
          <w:sz w:val="28"/>
          <w:szCs w:val="28"/>
        </w:rPr>
        <w:t xml:space="preserve">и соответствовать нормам сброса в рыбохозяйственные водоемы.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  <w:highlight w:val="none"/>
        </w:rPr>
      </w:pPr>
      <w:r>
        <w:rPr>
          <w:sz w:val="28"/>
          <w:szCs w:val="28"/>
        </w:rPr>
        <w:t xml:space="preserve">Санитарно-защитную зону от очистных сооружений поверхностного стока закрытого типа до застройки следует принимать 50 м </w:t>
      </w:r>
      <w:r>
        <w:rPr>
          <w:sz w:val="28"/>
          <w:szCs w:val="28"/>
        </w:rPr>
        <w:t xml:space="preserve">в соответствии с СанПиН 2.2.1/2.1.1.1200-03</w:t>
      </w:r>
      <w:r>
        <w:rPr>
          <w:sz w:val="28"/>
          <w:szCs w:val="28"/>
        </w:rPr>
        <w:t xml:space="preserve"> «Санитарно-защитные зоны и санитарная классификация предприятий, сооружений и иных объектов»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  <w:highlight w:val="none"/>
        </w:rPr>
      </w:pPr>
      <w:r>
        <w:rPr>
          <w:sz w:val="28"/>
          <w:szCs w:val="28"/>
        </w:rPr>
        <w:t xml:space="preserve">Теплоснабжение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Централизованному теплоснабжению подлежат все проектируемые объекты рассматриваемой террит</w:t>
      </w:r>
      <w:r>
        <w:rPr>
          <w:sz w:val="28"/>
          <w:szCs w:val="28"/>
        </w:rPr>
        <w:t xml:space="preserve">ории по всем видам обеспечения:</w:t>
      </w:r>
      <w:r>
        <w:rPr>
          <w:sz w:val="28"/>
          <w:szCs w:val="28"/>
        </w:rPr>
        <w:t xml:space="preserve"> отоплени</w:t>
      </w:r>
      <w:r>
        <w:rPr>
          <w:sz w:val="28"/>
          <w:szCs w:val="28"/>
        </w:rPr>
        <w:t xml:space="preserve">ю</w:t>
      </w:r>
      <w:r>
        <w:rPr>
          <w:sz w:val="28"/>
          <w:szCs w:val="28"/>
        </w:rPr>
        <w:t xml:space="preserve">, вентиляци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и горяче</w:t>
      </w:r>
      <w:r>
        <w:rPr>
          <w:sz w:val="28"/>
          <w:szCs w:val="28"/>
        </w:rPr>
        <w:t xml:space="preserve">му</w:t>
      </w:r>
      <w:r>
        <w:rPr>
          <w:sz w:val="28"/>
          <w:szCs w:val="28"/>
        </w:rPr>
        <w:t xml:space="preserve"> водоснабжени</w:t>
      </w:r>
      <w:r>
        <w:rPr>
          <w:sz w:val="28"/>
          <w:szCs w:val="28"/>
        </w:rPr>
        <w:t xml:space="preserve">ю</w:t>
      </w:r>
      <w:r>
        <w:rPr>
          <w:sz w:val="28"/>
          <w:szCs w:val="28"/>
        </w:rPr>
        <w:t xml:space="preserve">. Теплоснабжение потребителей данной территории планируется осуществить </w:t>
      </w:r>
      <w:r>
        <w:rPr>
          <w:sz w:val="28"/>
          <w:szCs w:val="28"/>
        </w:rPr>
        <w:t xml:space="preserve">от проектируемых котельных,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расположенн</w:t>
      </w:r>
      <w:r>
        <w:rPr>
          <w:sz w:val="28"/>
          <w:szCs w:val="28"/>
        </w:rPr>
        <w:t xml:space="preserve">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граница</w:t>
      </w:r>
      <w:r>
        <w:rPr>
          <w:sz w:val="28"/>
          <w:szCs w:val="28"/>
        </w:rPr>
        <w:t xml:space="preserve">х</w:t>
      </w:r>
      <w:r>
        <w:rPr>
          <w:sz w:val="28"/>
          <w:szCs w:val="28"/>
        </w:rPr>
        <w:t xml:space="preserve"> проекта планировки территории.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/>
      <w:bookmarkStart w:id="0" w:name="undefined"/>
      <w:r>
        <w:rPr>
          <w:sz w:val="28"/>
          <w:szCs w:val="28"/>
        </w:rPr>
        <w:t xml:space="preserve">Согласно техническим условиям подключения </w:t>
      </w:r>
      <w:r>
        <w:rPr>
          <w:sz w:val="28"/>
          <w:szCs w:val="28"/>
        </w:rPr>
        <w:t xml:space="preserve">ООО «ТСП-Сиб» </w:t>
      </w:r>
      <w:r>
        <w:rPr>
          <w:sz w:val="28"/>
          <w:szCs w:val="28"/>
        </w:rPr>
        <w:t xml:space="preserve">от 30.01.2024 №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01-24-1ТЭ </w:t>
      </w:r>
      <w:r>
        <w:rPr>
          <w:sz w:val="28"/>
          <w:szCs w:val="28"/>
        </w:rPr>
        <w:t xml:space="preserve">горячее</w:t>
      </w:r>
      <w:r>
        <w:rPr>
          <w:sz w:val="28"/>
          <w:szCs w:val="28"/>
        </w:rPr>
        <w:t xml:space="preserve"> водоснабжение </w:t>
      </w:r>
      <w:r>
        <w:rPr>
          <w:sz w:val="28"/>
          <w:szCs w:val="28"/>
        </w:rPr>
        <w:t xml:space="preserve">планируемой территории </w:t>
      </w:r>
      <w:r>
        <w:rPr>
          <w:sz w:val="28"/>
          <w:szCs w:val="28"/>
        </w:rPr>
        <w:t xml:space="preserve">предусм</w:t>
      </w:r>
      <w:r>
        <w:rPr>
          <w:sz w:val="28"/>
          <w:szCs w:val="28"/>
        </w:rPr>
        <w:t xml:space="preserve">атривается</w:t>
      </w:r>
      <w:r>
        <w:rPr>
          <w:sz w:val="28"/>
          <w:szCs w:val="28"/>
        </w:rPr>
        <w:t xml:space="preserve"> по закрытой схеме от теплообменника, расположенного в индивидуальном тепловом пункте.</w:t>
      </w:r>
      <w:bookmarkEnd w:id="0"/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Общая тепловая проектируемая нагрузка в границах проекта планировки терри</w:t>
      </w:r>
      <w:r>
        <w:rPr>
          <w:sz w:val="28"/>
          <w:szCs w:val="28"/>
        </w:rPr>
        <w:t xml:space="preserve">тории составляет 29,643 Гкал/ч.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Электроснабжение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письмом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акционерного общества </w:t>
      </w:r>
      <w:r>
        <w:rPr>
          <w:sz w:val="28"/>
          <w:szCs w:val="28"/>
        </w:rPr>
        <w:t xml:space="preserve">«Р</w:t>
      </w:r>
      <w:r>
        <w:rPr>
          <w:sz w:val="28"/>
          <w:szCs w:val="28"/>
        </w:rPr>
        <w:t xml:space="preserve">егиональные электрические сети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(далее – АО «РЭС»)</w:t>
      </w:r>
      <w:r>
        <w:rPr>
          <w:sz w:val="28"/>
          <w:szCs w:val="28"/>
        </w:rPr>
        <w:t xml:space="preserve"> от 15.06.2022</w:t>
      </w:r>
      <w:r>
        <w:rPr>
          <w:sz w:val="28"/>
          <w:szCs w:val="28"/>
        </w:rPr>
        <w:t xml:space="preserve"> № 53 04- 15/212546 </w:t>
      </w:r>
      <w:r>
        <w:rPr>
          <w:sz w:val="28"/>
          <w:szCs w:val="28"/>
        </w:rPr>
        <w:t xml:space="preserve">планируемая территория расположена</w:t>
      </w:r>
      <w:r>
        <w:rPr>
          <w:sz w:val="28"/>
          <w:szCs w:val="28"/>
        </w:rPr>
        <w:t xml:space="preserve"> в зоне действия </w:t>
      </w:r>
      <w:r>
        <w:rPr>
          <w:sz w:val="28"/>
          <w:szCs w:val="28"/>
        </w:rPr>
        <w:t xml:space="preserve">центра питания АО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РЭС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подстанции (далее – ПС) 110 </w:t>
      </w:r>
      <w:r>
        <w:rPr>
          <w:sz w:val="28"/>
          <w:szCs w:val="28"/>
        </w:rPr>
        <w:t xml:space="preserve">кВ</w:t>
      </w:r>
      <w:r>
        <w:rPr>
          <w:sz w:val="28"/>
          <w:szCs w:val="28"/>
        </w:rPr>
        <w:t xml:space="preserve"> Мочище.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Присоединение </w:t>
      </w:r>
      <w:r>
        <w:rPr>
          <w:sz w:val="28"/>
          <w:szCs w:val="28"/>
        </w:rPr>
        <w:t xml:space="preserve">I этапа </w:t>
      </w:r>
      <w:r>
        <w:rPr>
          <w:sz w:val="28"/>
          <w:szCs w:val="28"/>
        </w:rPr>
        <w:t xml:space="preserve">объекта с </w:t>
      </w:r>
      <w:r>
        <w:rPr>
          <w:sz w:val="28"/>
          <w:szCs w:val="28"/>
        </w:rPr>
        <w:t xml:space="preserve">расчетной мощностью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 </w:t>
      </w:r>
      <w:r>
        <w:rPr>
          <w:sz w:val="28"/>
          <w:szCs w:val="28"/>
        </w:rPr>
        <w:t xml:space="preserve">775,76 к</w:t>
      </w:r>
      <w:r>
        <w:rPr>
          <w:sz w:val="28"/>
          <w:szCs w:val="28"/>
        </w:rPr>
        <w:t xml:space="preserve">Вт </w:t>
      </w:r>
      <w:r>
        <w:rPr>
          <w:sz w:val="28"/>
          <w:szCs w:val="28"/>
        </w:rPr>
        <w:t xml:space="preserve">будет осуществлять АО «РЭС», для этого планируется </w:t>
      </w:r>
      <w:r>
        <w:rPr>
          <w:sz w:val="28"/>
          <w:szCs w:val="28"/>
        </w:rPr>
        <w:t xml:space="preserve">строительство кабельных линий 10 </w:t>
      </w:r>
      <w:r>
        <w:rPr>
          <w:sz w:val="28"/>
          <w:szCs w:val="28"/>
        </w:rPr>
        <w:t xml:space="preserve">кВ</w:t>
      </w:r>
      <w:r>
        <w:rPr>
          <w:sz w:val="28"/>
          <w:szCs w:val="28"/>
        </w:rPr>
        <w:t xml:space="preserve"> от ПС «Мочище» </w:t>
      </w:r>
      <w:r>
        <w:rPr>
          <w:sz w:val="28"/>
          <w:szCs w:val="28"/>
        </w:rPr>
        <w:t xml:space="preserve">для подключения </w:t>
      </w:r>
      <w:r>
        <w:rPr>
          <w:sz w:val="28"/>
          <w:szCs w:val="28"/>
        </w:rPr>
        <w:t xml:space="preserve">вновь построенной распределительной подстанции</w:t>
      </w:r>
      <w:r>
        <w:rPr>
          <w:sz w:val="28"/>
          <w:szCs w:val="28"/>
        </w:rPr>
        <w:t xml:space="preserve"> (далее – РП)</w:t>
      </w:r>
      <w:r>
        <w:rPr>
          <w:sz w:val="28"/>
          <w:szCs w:val="28"/>
        </w:rPr>
        <w:t xml:space="preserve"> РП-10 </w:t>
      </w:r>
      <w:r>
        <w:rPr>
          <w:sz w:val="28"/>
          <w:szCs w:val="28"/>
        </w:rPr>
        <w:t xml:space="preserve">кВ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 </w:t>
      </w:r>
      <w:r>
        <w:rPr>
          <w:sz w:val="28"/>
          <w:szCs w:val="28"/>
        </w:rPr>
        <w:t xml:space="preserve">и строительство </w:t>
      </w:r>
      <w:r>
        <w:rPr>
          <w:sz w:val="28"/>
          <w:szCs w:val="28"/>
        </w:rPr>
        <w:t xml:space="preserve">шести </w:t>
      </w:r>
      <w:r>
        <w:rPr>
          <w:sz w:val="28"/>
          <w:szCs w:val="28"/>
        </w:rPr>
        <w:t xml:space="preserve">трансформаторных подстанций</w:t>
      </w:r>
      <w:r>
        <w:rPr>
          <w:sz w:val="28"/>
          <w:szCs w:val="28"/>
        </w:rPr>
        <w:t xml:space="preserve"> (далее – ТП)</w:t>
      </w:r>
      <w:r>
        <w:rPr>
          <w:sz w:val="28"/>
          <w:szCs w:val="28"/>
        </w:rPr>
        <w:t xml:space="preserve"> ТП-10</w:t>
      </w:r>
      <w:r>
        <w:rPr>
          <w:sz w:val="28"/>
          <w:szCs w:val="28"/>
        </w:rPr>
        <w:t xml:space="preserve">/0,4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кВ</w:t>
      </w:r>
      <w:r>
        <w:rPr>
          <w:sz w:val="28"/>
          <w:szCs w:val="28"/>
        </w:rPr>
        <w:t xml:space="preserve"> на территории </w:t>
      </w:r>
      <w:r>
        <w:rPr>
          <w:sz w:val="28"/>
          <w:szCs w:val="28"/>
        </w:rPr>
        <w:t xml:space="preserve">проекта планировки</w:t>
      </w:r>
      <w:r>
        <w:rPr>
          <w:sz w:val="28"/>
          <w:szCs w:val="28"/>
        </w:rPr>
        <w:t xml:space="preserve">. Также АО «РЭС» берет на себя обязательства по строительству кабельных линий 0,4 </w:t>
      </w:r>
      <w:r>
        <w:rPr>
          <w:sz w:val="28"/>
          <w:szCs w:val="28"/>
        </w:rPr>
        <w:t xml:space="preserve">кВ</w:t>
      </w:r>
      <w:r>
        <w:rPr>
          <w:sz w:val="28"/>
          <w:szCs w:val="28"/>
        </w:rPr>
        <w:t xml:space="preserve"> для подключения зданий от ТП-10/0,4 </w:t>
      </w:r>
      <w:r>
        <w:rPr>
          <w:sz w:val="28"/>
          <w:szCs w:val="28"/>
        </w:rPr>
        <w:t xml:space="preserve">кВ</w:t>
      </w:r>
      <w:r>
        <w:rPr>
          <w:sz w:val="28"/>
          <w:szCs w:val="28"/>
        </w:rPr>
        <w:t xml:space="preserve"> (предварительные </w:t>
      </w:r>
      <w:r>
        <w:rPr>
          <w:sz w:val="28"/>
          <w:szCs w:val="28"/>
        </w:rPr>
        <w:t xml:space="preserve">технические условия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 03.06.2024 </w:t>
      </w:r>
      <w:r>
        <w:rPr>
          <w:sz w:val="28"/>
          <w:szCs w:val="28"/>
        </w:rPr>
        <w:t xml:space="preserve">№ 53-24-3342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</w:t>
      </w:r>
      <w:r>
        <w:rPr>
          <w:sz w:val="28"/>
          <w:szCs w:val="28"/>
        </w:rPr>
        <w:t xml:space="preserve">рисоединени</w:t>
      </w:r>
      <w:r>
        <w:rPr>
          <w:sz w:val="28"/>
          <w:szCs w:val="28"/>
        </w:rPr>
        <w:t xml:space="preserve">я II, </w:t>
      </w:r>
      <w:r>
        <w:rPr>
          <w:sz w:val="28"/>
          <w:szCs w:val="28"/>
        </w:rPr>
        <w:t xml:space="preserve">III и IV этап</w:t>
      </w:r>
      <w:r>
        <w:rPr>
          <w:sz w:val="28"/>
          <w:szCs w:val="28"/>
        </w:rPr>
        <w:t xml:space="preserve">ов</w:t>
      </w:r>
      <w:r>
        <w:rPr>
          <w:sz w:val="28"/>
          <w:szCs w:val="28"/>
        </w:rPr>
        <w:t xml:space="preserve"> с расчетной мощностью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 </w:t>
      </w:r>
      <w:r>
        <w:rPr>
          <w:sz w:val="28"/>
          <w:szCs w:val="28"/>
        </w:rPr>
        <w:t xml:space="preserve">393,98 к</w:t>
      </w:r>
      <w:r>
        <w:rPr>
          <w:sz w:val="28"/>
          <w:szCs w:val="28"/>
        </w:rPr>
        <w:t xml:space="preserve">Вт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</w:t>
      </w:r>
      <w:r>
        <w:rPr>
          <w:sz w:val="28"/>
          <w:szCs w:val="28"/>
        </w:rPr>
        <w:t xml:space="preserve"> </w:t>
      </w:r>
      <w:r>
        <w:rPr>
          <w:sz w:val="28"/>
          <w:szCs w:val="28"/>
        </w:rPr>
        <w:t xml:space="preserve">080,33 кВт и </w:t>
      </w:r>
      <w:r>
        <w:rPr>
          <w:sz w:val="28"/>
          <w:szCs w:val="28"/>
        </w:rPr>
        <w:t xml:space="preserve">5</w:t>
      </w:r>
      <w:r>
        <w:rPr>
          <w:sz w:val="28"/>
          <w:szCs w:val="28"/>
        </w:rPr>
        <w:t xml:space="preserve"> </w:t>
      </w:r>
      <w:r>
        <w:rPr>
          <w:sz w:val="28"/>
          <w:szCs w:val="28"/>
        </w:rPr>
        <w:t xml:space="preserve">538,98 кВт соответственно </w:t>
      </w:r>
      <w:r>
        <w:rPr>
          <w:sz w:val="28"/>
          <w:szCs w:val="28"/>
        </w:rPr>
        <w:t xml:space="preserve">от электрических сетей АО «РЭС» </w:t>
      </w:r>
      <w:r>
        <w:rPr>
          <w:sz w:val="28"/>
          <w:szCs w:val="28"/>
        </w:rPr>
        <w:t xml:space="preserve">предусмотрен монтаж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двух дополнительных</w:t>
      </w:r>
      <w:r>
        <w:rPr>
          <w:sz w:val="28"/>
          <w:szCs w:val="28"/>
        </w:rPr>
        <w:t xml:space="preserve"> питающи</w:t>
      </w:r>
      <w:r>
        <w:rPr>
          <w:sz w:val="28"/>
          <w:szCs w:val="28"/>
        </w:rPr>
        <w:t xml:space="preserve">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кабельных </w:t>
      </w:r>
      <w:r>
        <w:rPr>
          <w:sz w:val="28"/>
          <w:szCs w:val="28"/>
        </w:rPr>
        <w:t xml:space="preserve">линий</w:t>
      </w:r>
      <w:r>
        <w:rPr>
          <w:sz w:val="28"/>
          <w:szCs w:val="28"/>
        </w:rPr>
        <w:t xml:space="preserve"> (далее – КЛ)</w:t>
      </w:r>
      <w:r>
        <w:rPr>
          <w:sz w:val="28"/>
          <w:szCs w:val="28"/>
        </w:rPr>
        <w:t xml:space="preserve"> электропередач </w:t>
      </w:r>
      <w:r>
        <w:rPr>
          <w:sz w:val="28"/>
          <w:szCs w:val="28"/>
        </w:rPr>
        <w:t xml:space="preserve">КЛ-</w:t>
      </w:r>
      <w:r>
        <w:rPr>
          <w:sz w:val="28"/>
          <w:szCs w:val="28"/>
        </w:rPr>
        <w:t xml:space="preserve">10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 ПС «Мочище» до вновь построенной РП-10 </w:t>
      </w:r>
      <w:r>
        <w:rPr>
          <w:sz w:val="28"/>
          <w:szCs w:val="28"/>
        </w:rPr>
        <w:t xml:space="preserve">кВ</w:t>
      </w:r>
      <w:r>
        <w:rPr>
          <w:sz w:val="28"/>
          <w:szCs w:val="28"/>
        </w:rPr>
        <w:t xml:space="preserve"> №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, установ</w:t>
      </w:r>
      <w:r>
        <w:rPr>
          <w:sz w:val="28"/>
          <w:szCs w:val="28"/>
        </w:rPr>
        <w:t xml:space="preserve">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14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блочных </w:t>
      </w:r>
      <w:r>
        <w:rPr>
          <w:sz w:val="28"/>
          <w:szCs w:val="28"/>
        </w:rPr>
        <w:t xml:space="preserve">2-</w:t>
      </w:r>
      <w:r>
        <w:rPr>
          <w:sz w:val="28"/>
          <w:szCs w:val="28"/>
        </w:rPr>
        <w:t xml:space="preserve">трансформаторных подстанций 10/0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4 </w:t>
      </w:r>
      <w:r>
        <w:rPr>
          <w:sz w:val="28"/>
          <w:szCs w:val="28"/>
        </w:rPr>
        <w:t xml:space="preserve">кВ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строительство</w:t>
      </w:r>
      <w:r>
        <w:rPr>
          <w:sz w:val="28"/>
          <w:szCs w:val="28"/>
        </w:rPr>
        <w:t xml:space="preserve"> сети от РП до ТП</w:t>
      </w:r>
      <w:r>
        <w:rPr>
          <w:sz w:val="28"/>
          <w:szCs w:val="28"/>
        </w:rPr>
        <w:t xml:space="preserve">-10/0,4 </w:t>
      </w:r>
      <w:r>
        <w:rPr>
          <w:sz w:val="28"/>
          <w:szCs w:val="28"/>
        </w:rPr>
        <w:t xml:space="preserve">кВ</w:t>
      </w:r>
      <w:r>
        <w:rPr>
          <w:sz w:val="28"/>
          <w:szCs w:val="28"/>
        </w:rPr>
        <w:t xml:space="preserve">, строительство сети 0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4 </w:t>
      </w:r>
      <w:r>
        <w:rPr>
          <w:sz w:val="28"/>
          <w:szCs w:val="28"/>
        </w:rPr>
        <w:t xml:space="preserve">кВ</w:t>
      </w:r>
      <w:r>
        <w:rPr>
          <w:sz w:val="28"/>
          <w:szCs w:val="28"/>
        </w:rPr>
        <w:t xml:space="preserve"> от ТП</w:t>
      </w:r>
      <w:r>
        <w:rPr>
          <w:sz w:val="28"/>
          <w:szCs w:val="28"/>
        </w:rPr>
        <w:t xml:space="preserve">-10/0,4 </w:t>
      </w:r>
      <w:r>
        <w:rPr>
          <w:sz w:val="28"/>
          <w:szCs w:val="28"/>
        </w:rPr>
        <w:t xml:space="preserve">кВ</w:t>
      </w:r>
      <w:r>
        <w:rPr>
          <w:sz w:val="28"/>
          <w:szCs w:val="28"/>
        </w:rPr>
        <w:t xml:space="preserve"> до вводно-распределительного устройства (далее – ВРУ) объектов,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установк</w:t>
      </w:r>
      <w:r>
        <w:rPr>
          <w:sz w:val="28"/>
          <w:szCs w:val="28"/>
        </w:rPr>
        <w:t xml:space="preserve">ой</w:t>
      </w:r>
      <w:r>
        <w:rPr>
          <w:sz w:val="28"/>
          <w:szCs w:val="28"/>
        </w:rPr>
        <w:t xml:space="preserve"> приборов учета на границе балансовой принадлежности объектов энергетики.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Окончательное </w:t>
      </w:r>
      <w:r>
        <w:rPr>
          <w:sz w:val="28"/>
          <w:szCs w:val="28"/>
        </w:rPr>
        <w:t xml:space="preserve">количеств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и мощност</w:t>
      </w:r>
      <w:r>
        <w:rPr>
          <w:sz w:val="28"/>
          <w:szCs w:val="28"/>
        </w:rPr>
        <w:t xml:space="preserve">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будет определено на</w:t>
      </w:r>
      <w:r>
        <w:rPr>
          <w:sz w:val="28"/>
          <w:szCs w:val="28"/>
        </w:rPr>
        <w:t xml:space="preserve"> основании технических условий энергоснабжающей организации, выдаваемых </w:t>
      </w:r>
      <w:r>
        <w:rPr>
          <w:sz w:val="28"/>
          <w:szCs w:val="28"/>
        </w:rPr>
        <w:t xml:space="preserve">в соответствии с </w:t>
      </w:r>
      <w:r>
        <w:rPr>
          <w:sz w:val="28"/>
          <w:szCs w:val="28"/>
        </w:rPr>
        <w:t xml:space="preserve">утвержденной в установленном порядке схемы развития электрических сетей района и </w:t>
      </w:r>
      <w:r>
        <w:rPr>
          <w:sz w:val="28"/>
          <w:szCs w:val="28"/>
        </w:rPr>
        <w:t xml:space="preserve">п</w:t>
      </w:r>
      <w:r>
        <w:rPr>
          <w:sz w:val="28"/>
          <w:szCs w:val="28"/>
        </w:rPr>
        <w:t xml:space="preserve">равил технологического присоединения, утвержденных Постановлением Правительства Российской Федерации от 27.12.2004 № 861.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b/>
          <w:bCs/>
          <w:sz w:val="28"/>
          <w:szCs w:val="28"/>
          <w:highlight w:val="none"/>
        </w:rPr>
      </w:pPr>
      <w:r>
        <w:rPr>
          <w:sz w:val="28"/>
          <w:szCs w:val="28"/>
        </w:rPr>
        <w:t xml:space="preserve">Расчетная мощность проектируемых потребителей</w:t>
      </w:r>
      <w:r>
        <w:rPr>
          <w:sz w:val="28"/>
          <w:szCs w:val="28"/>
        </w:rPr>
        <w:t xml:space="preserve"> с учето</w:t>
      </w:r>
      <w:r>
        <w:rPr>
          <w:sz w:val="28"/>
          <w:szCs w:val="28"/>
        </w:rPr>
        <w:t xml:space="preserve">м наружного освещения (148 кВт)</w:t>
      </w:r>
      <w:r>
        <w:rPr>
          <w:sz w:val="28"/>
          <w:szCs w:val="28"/>
        </w:rPr>
        <w:t xml:space="preserve"> составляет </w:t>
      </w:r>
      <w:r>
        <w:rPr>
          <w:sz w:val="28"/>
          <w:szCs w:val="28"/>
        </w:rPr>
        <w:t xml:space="preserve">16</w:t>
      </w:r>
      <w:r>
        <w:rPr>
          <w:sz w:val="28"/>
          <w:szCs w:val="28"/>
        </w:rPr>
        <w:t xml:space="preserve"> </w:t>
      </w:r>
      <w:r>
        <w:rPr>
          <w:sz w:val="28"/>
          <w:szCs w:val="28"/>
        </w:rPr>
        <w:t xml:space="preserve">937,05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Вт.</w:t>
      </w:r>
      <w:r>
        <w:rPr>
          <w:b/>
          <w:bCs/>
          <w:sz w:val="28"/>
          <w:szCs w:val="28"/>
          <w:highlight w:val="none"/>
        </w:rPr>
      </w:r>
      <w:r>
        <w:rPr>
          <w:b/>
          <w:bCs/>
          <w:sz w:val="28"/>
          <w:szCs w:val="28"/>
          <w:highlight w:val="none"/>
        </w:rPr>
      </w:r>
    </w:p>
    <w:p>
      <w:pPr>
        <w:ind w:firstLine="709"/>
        <w:jc w:val="both"/>
        <w:rPr>
          <w:b/>
          <w:bCs/>
          <w:sz w:val="28"/>
          <w:szCs w:val="28"/>
        </w:rPr>
      </w:pPr>
      <w:r>
        <w:rPr>
          <w:b/>
          <w:sz w:val="28"/>
          <w:szCs w:val="28"/>
          <w:highlight w:val="none"/>
        </w:rPr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ind w:firstLine="709"/>
        <w:jc w:val="center"/>
        <w:rPr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  <w:t xml:space="preserve">7. Особо охраняемые природные территории</w:t>
      </w:r>
      <w:r>
        <w:rPr>
          <w:b/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границах проекта планировки территории не установлены особо охраняемые природные территории.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8. Объекты культурного наследия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границах проекта планировки территории объектов культурного наследия не отображено вследствие отсутствия в перечне объектов культурного наследия, расположенных в районах Новосибирской области по состоянию на 202</w:t>
      </w:r>
      <w:r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 год (распоряжение Правительства Российской Федерации от 09.02.2017 № 232-р).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  <w:sectPr>
          <w:footnotePr/>
          <w:endnotePr/>
          <w:type w:val="continuous"/>
          <w:pgSz w:w="11907" w:h="16839" w:orient="portrait"/>
          <w:pgMar w:top="1134" w:right="567" w:bottom="851" w:left="1418" w:header="709" w:footer="709" w:gutter="0"/>
          <w:cols w:num="1" w:sep="0" w:space="720" w:equalWidth="1"/>
          <w:docGrid w:linePitch="360"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9. Основные технико-экономические показатели использования планируемой территории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№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Основные технико-экономические показатели использования планируемой территории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W w:w="22437" w:type="dxa"/>
        <w:tblInd w:w="9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4A0" w:firstRow="1" w:lastRow="0" w:firstColumn="1" w:lastColumn="0" w:noHBand="0" w:noVBand="1"/>
      </w:tblPr>
      <w:tblGrid>
        <w:gridCol w:w="724"/>
        <w:gridCol w:w="1985"/>
        <w:gridCol w:w="1984"/>
        <w:gridCol w:w="2410"/>
        <w:gridCol w:w="3287"/>
        <w:gridCol w:w="1701"/>
        <w:gridCol w:w="1843"/>
        <w:gridCol w:w="1701"/>
        <w:gridCol w:w="6803"/>
      </w:tblGrid>
      <w:tr>
        <w:tblPrEx/>
        <w:trPr>
          <w:trHeight w:val="20"/>
        </w:trPr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72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№ п\п</w:t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98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Характеристика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98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Норматив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410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Расчет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328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Расчетный показатель максимально допустимого уровня территориальной доступности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Единица измерения</w:t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Кол-во существующее</w:t>
            </w:r>
            <w:r>
              <w:rPr>
                <w:vertAlign w:val="superscript"/>
              </w:rPr>
              <w:t xml:space="preserve">1</w:t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Кол-во проектируемое</w:t>
            </w:r>
            <w:r>
              <w:rPr>
                <w:vertAlign w:val="superscript"/>
              </w:rPr>
              <w:t xml:space="preserve">2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80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Примечание</w:t>
            </w:r>
            <w:r/>
          </w:p>
        </w:tc>
      </w:tr>
    </w:tbl>
    <w:p>
      <w:pPr>
        <w:jc w:val="center"/>
        <w:rPr>
          <w:sz w:val="2"/>
          <w:szCs w:val="28"/>
        </w:rPr>
      </w:pPr>
      <w:r>
        <w:rPr>
          <w:sz w:val="2"/>
          <w:szCs w:val="28"/>
        </w:rPr>
      </w:r>
      <w:r>
        <w:rPr>
          <w:sz w:val="2"/>
          <w:szCs w:val="28"/>
        </w:rPr>
      </w:r>
      <w:r>
        <w:rPr>
          <w:sz w:val="2"/>
          <w:szCs w:val="28"/>
        </w:rPr>
      </w:r>
    </w:p>
    <w:tbl>
      <w:tblPr>
        <w:tblW w:w="22437" w:type="dxa"/>
        <w:tblInd w:w="9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4A0" w:firstRow="1" w:lastRow="0" w:firstColumn="1" w:lastColumn="0" w:noHBand="0" w:noVBand="1"/>
      </w:tblPr>
      <w:tblGrid>
        <w:gridCol w:w="724"/>
        <w:gridCol w:w="1985"/>
        <w:gridCol w:w="1984"/>
        <w:gridCol w:w="2410"/>
        <w:gridCol w:w="3287"/>
        <w:gridCol w:w="1701"/>
        <w:gridCol w:w="1843"/>
        <w:gridCol w:w="1701"/>
        <w:gridCol w:w="6803"/>
      </w:tblGrid>
      <w:tr>
        <w:tblPrEx/>
        <w:trPr>
          <w:trHeight w:val="20"/>
          <w:tblHeader/>
        </w:trPr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724" w:type="dxa"/>
            <w:vAlign w:val="center"/>
            <w:textDirection w:val="lrTb"/>
            <w:noWrap w:val="false"/>
          </w:tcPr>
          <w:p>
            <w:pPr>
              <w:jc w:val="center"/>
            </w:pPr>
            <w:r/>
            <w:bookmarkStart w:id="0" w:name="undefined"/>
            <w:r>
              <w:t xml:space="preserve">1</w:t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98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98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3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410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4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328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5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6</w:t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7</w:t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8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80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9</w:t>
            </w:r>
            <w:r/>
          </w:p>
        </w:tc>
      </w:tr>
      <w:tr>
        <w:tblPrEx/>
        <w:trPr>
          <w:trHeight w:val="2050"/>
        </w:trPr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72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</w:pPr>
            <w:r>
              <w:t xml:space="preserve">1</w:t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1985" w:type="dxa"/>
            <w:vAlign w:val="center"/>
            <w:vMerge w:val="restart"/>
            <w:textDirection w:val="lrTb"/>
            <w:noWrap w:val="false"/>
          </w:tcPr>
          <w:p>
            <w:pPr>
              <w:jc w:val="both"/>
            </w:pPr>
            <w:r>
              <w:t xml:space="preserve">Общеобразова-тельные организации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1984" w:type="dxa"/>
            <w:vAlign w:val="center"/>
            <w:vMerge w:val="restart"/>
            <w:textDirection w:val="lrTb"/>
            <w:noWrap w:val="false"/>
          </w:tcPr>
          <w:p>
            <w:pPr>
              <w:jc w:val="both"/>
            </w:pPr>
            <w:r>
              <w:t xml:space="preserve">100 учащихся на 1 000 человек общей численности населения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2410" w:type="dxa"/>
            <w:vAlign w:val="center"/>
            <w:vMerge w:val="restart"/>
            <w:textDirection w:val="lrTb"/>
            <w:noWrap w:val="false"/>
          </w:tcPr>
          <w:p>
            <w:pPr>
              <w:jc w:val="both"/>
            </w:pPr>
            <w:r>
              <w:t xml:space="preserve">19 700 / 1 000 * 100 = 1 970 мест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3287" w:type="dxa"/>
            <w:vAlign w:val="center"/>
            <w:vMerge w:val="restart"/>
            <w:textDirection w:val="lrTb"/>
            <w:noWrap w:val="false"/>
          </w:tcPr>
          <w:p>
            <w:pPr>
              <w:jc w:val="both"/>
            </w:pPr>
            <w:r>
              <w:t xml:space="preserve">Пешеходная доступность, м:</w:t>
            </w:r>
            <w:r/>
          </w:p>
          <w:p>
            <w:pPr>
              <w:jc w:val="both"/>
            </w:pPr>
            <w:r>
              <w:t xml:space="preserve">для учащихся 1 ступени обучения – 2 000;</w:t>
            </w:r>
            <w:r/>
          </w:p>
          <w:p>
            <w:pPr>
              <w:jc w:val="both"/>
            </w:pPr>
            <w:r>
              <w:t xml:space="preserve">для учащихся 2 – 3 ступени обучения – 4 000.</w:t>
            </w:r>
            <w:r/>
          </w:p>
          <w:p>
            <w:pPr>
              <w:jc w:val="both"/>
            </w:pPr>
            <w:r>
              <w:t xml:space="preserve">Транспортная доступность, минут:</w:t>
            </w:r>
            <w:r/>
          </w:p>
          <w:p>
            <w:pPr>
              <w:jc w:val="both"/>
            </w:pPr>
            <w:r>
              <w:t xml:space="preserve">для учащихся 1 ступени обучения - 15 в одну сторону;</w:t>
            </w:r>
            <w:r/>
          </w:p>
          <w:p>
            <w:pPr>
              <w:jc w:val="both"/>
            </w:pPr>
            <w:r>
              <w:t xml:space="preserve">для учащихся 2 – 3 ступени обучения - 30 в одну сторону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объектов</w:t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-</w:t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2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803" w:type="dxa"/>
            <w:vAlign w:val="center"/>
            <w:vMerge w:val="restart"/>
            <w:textDirection w:val="lrTb"/>
            <w:noWrap w:val="false"/>
          </w:tcPr>
          <w:p>
            <w:pPr>
              <w:jc w:val="both"/>
            </w:pPr>
            <w:r>
              <w:t xml:space="preserve">В границах территории проектирования для обеспечения жителей перспективной жилой застройки</w:t>
            </w:r>
            <w:r>
              <w:t xml:space="preserve"> </w:t>
            </w:r>
            <w:r>
              <w:t xml:space="preserve">планируются к размещению две общеобразовательных организации по 1 100 мест каждая.</w:t>
            </w:r>
            <w:r/>
          </w:p>
        </w:tc>
      </w:tr>
      <w:tr>
        <w:tblPrEx/>
        <w:trPr>
          <w:trHeight w:val="20"/>
        </w:trPr>
        <w:tc>
          <w:tcPr>
            <w:shd w:val="clear" w:color="ffffff" w:fill="ffffff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724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</w:pPr>
            <w:r/>
            <w:r/>
          </w:p>
        </w:tc>
        <w:tc>
          <w:tcPr>
            <w:shd w:val="clear" w:color="ffffff" w:fill="ffffff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985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</w:pPr>
            <w:r/>
            <w:r/>
          </w:p>
        </w:tc>
        <w:tc>
          <w:tcPr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984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</w:pPr>
            <w:r/>
            <w:r/>
          </w:p>
        </w:tc>
        <w:tc>
          <w:tcPr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410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</w:pPr>
            <w:r/>
            <w:r/>
          </w:p>
        </w:tc>
        <w:tc>
          <w:tcPr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3287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мест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-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2 200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803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</w:pPr>
            <w:r/>
            <w:r/>
          </w:p>
        </w:tc>
      </w:tr>
      <w:tr>
        <w:tblPrEx/>
        <w:trPr>
          <w:trHeight w:val="468"/>
        </w:trPr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72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</w:pPr>
            <w:r>
              <w:t xml:space="preserve">2</w:t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1985" w:type="dxa"/>
            <w:vAlign w:val="center"/>
            <w:vMerge w:val="restart"/>
            <w:textDirection w:val="lrTb"/>
            <w:noWrap w:val="false"/>
          </w:tcPr>
          <w:p>
            <w:pPr>
              <w:jc w:val="both"/>
            </w:pPr>
            <w:r>
              <w:t xml:space="preserve">Дошкольные образовательные организации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1984" w:type="dxa"/>
            <w:vAlign w:val="center"/>
            <w:vMerge w:val="restart"/>
            <w:textDirection w:val="lrTb"/>
            <w:noWrap w:val="false"/>
          </w:tcPr>
          <w:p>
            <w:pPr>
              <w:jc w:val="both"/>
            </w:pPr>
            <w:r>
              <w:t xml:space="preserve">35 мест на 1 000 человек общей численности населения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2410" w:type="dxa"/>
            <w:vAlign w:val="center"/>
            <w:vMerge w:val="restart"/>
            <w:textDirection w:val="lrTb"/>
            <w:noWrap w:val="false"/>
          </w:tcPr>
          <w:p>
            <w:pPr>
              <w:jc w:val="both"/>
            </w:pPr>
            <w:r>
              <w:t xml:space="preserve">19</w:t>
            </w:r>
            <w:r>
              <w:t xml:space="preserve"> 700</w:t>
            </w:r>
            <w:r>
              <w:t xml:space="preserve"> / 1 000 * 35 = 6</w:t>
            </w:r>
            <w:r>
              <w:t xml:space="preserve">90</w:t>
            </w:r>
            <w:r>
              <w:t xml:space="preserve"> мест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3287" w:type="dxa"/>
            <w:vAlign w:val="center"/>
            <w:vMerge w:val="restart"/>
            <w:textDirection w:val="lrTb"/>
            <w:noWrap w:val="false"/>
          </w:tcPr>
          <w:p>
            <w:pPr>
              <w:jc w:val="both"/>
            </w:pPr>
            <w:r>
              <w:t xml:space="preserve">Пешеходная доступность, 500 м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объектов</w:t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-</w:t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4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803" w:type="dxa"/>
            <w:vAlign w:val="center"/>
            <w:vMerge w:val="restart"/>
            <w:textDirection w:val="lrTb"/>
            <w:noWrap w:val="false"/>
          </w:tcPr>
          <w:p>
            <w:pPr>
              <w:jc w:val="both"/>
            </w:pPr>
            <w:r>
              <w:t xml:space="preserve">В границах территории проектирования для обеспечения жителей перспективной жилой застройки</w:t>
            </w:r>
            <w:r>
              <w:t xml:space="preserve"> </w:t>
            </w:r>
            <w:r>
              <w:t xml:space="preserve">планируются к размещению </w:t>
            </w:r>
            <w:r>
              <w:t xml:space="preserve">четыре дошкольных образовательных организации </w:t>
            </w:r>
            <w:r>
              <w:t xml:space="preserve">по</w:t>
            </w:r>
            <w:r>
              <w:t xml:space="preserve"> </w:t>
            </w:r>
            <w:r>
              <w:t xml:space="preserve">250</w:t>
            </w:r>
            <w:r>
              <w:t xml:space="preserve"> мест</w:t>
            </w:r>
            <w:r>
              <w:t xml:space="preserve"> каждая</w:t>
            </w:r>
            <w:r>
              <w:t xml:space="preserve">.</w:t>
            </w:r>
            <w:r/>
          </w:p>
        </w:tc>
      </w:tr>
      <w:tr>
        <w:tblPrEx/>
        <w:trPr>
          <w:trHeight w:val="20"/>
        </w:trPr>
        <w:tc>
          <w:tcPr>
            <w:shd w:val="clear" w:color="ffffff" w:fill="ffffff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724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</w:pPr>
            <w:r/>
            <w:r/>
          </w:p>
        </w:tc>
        <w:tc>
          <w:tcPr>
            <w:shd w:val="clear" w:color="ffffff" w:fill="ffffff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985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</w:pPr>
            <w:r/>
            <w:r/>
          </w:p>
        </w:tc>
        <w:tc>
          <w:tcPr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984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</w:pPr>
            <w:r/>
            <w:r/>
          </w:p>
        </w:tc>
        <w:tc>
          <w:tcPr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410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</w:pPr>
            <w:r/>
            <w:r/>
          </w:p>
        </w:tc>
        <w:tc>
          <w:tcPr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3287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мест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-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1 000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803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</w:pPr>
            <w:r/>
            <w:r/>
          </w:p>
        </w:tc>
      </w:tr>
      <w:tr>
        <w:tblPrEx/>
        <w:trPr>
          <w:trHeight w:val="1140"/>
        </w:trPr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72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</w:pPr>
            <w:r>
              <w:t xml:space="preserve">3</w:t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1985" w:type="dxa"/>
            <w:vAlign w:val="center"/>
            <w:vMerge w:val="restart"/>
            <w:textDirection w:val="lrTb"/>
            <w:noWrap w:val="false"/>
          </w:tcPr>
          <w:p>
            <w:pPr>
              <w:jc w:val="both"/>
            </w:pPr>
            <w:r>
              <w:t xml:space="preserve">Организации дополнитель-ного образования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1984" w:type="dxa"/>
            <w:vAlign w:val="center"/>
            <w:vMerge w:val="restart"/>
            <w:textDirection w:val="lrTb"/>
            <w:noWrap w:val="false"/>
          </w:tcPr>
          <w:p>
            <w:pPr>
              <w:jc w:val="both"/>
            </w:pPr>
            <w:r>
              <w:t xml:space="preserve">60 мест на 1 000 человек общей численности населения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2410" w:type="dxa"/>
            <w:vAlign w:val="center"/>
            <w:vMerge w:val="restart"/>
            <w:textDirection w:val="lrTb"/>
            <w:noWrap w:val="false"/>
          </w:tcPr>
          <w:p>
            <w:pPr>
              <w:jc w:val="both"/>
            </w:pPr>
            <w:r>
              <w:t xml:space="preserve">1</w:t>
            </w:r>
            <w:r>
              <w:t xml:space="preserve">9</w:t>
            </w:r>
            <w:r>
              <w:t xml:space="preserve"> 700</w:t>
            </w:r>
            <w:r>
              <w:t xml:space="preserve"> / 1 000 * 60 = 1</w:t>
            </w:r>
            <w:r>
              <w:t xml:space="preserve"> 182</w:t>
            </w:r>
            <w:r>
              <w:t xml:space="preserve"> мест</w:t>
            </w:r>
            <w:r>
              <w:t xml:space="preserve">а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3287" w:type="dxa"/>
            <w:vAlign w:val="center"/>
            <w:vMerge w:val="restart"/>
            <w:textDirection w:val="lrTb"/>
            <w:noWrap w:val="false"/>
          </w:tcPr>
          <w:p>
            <w:pPr>
              <w:jc w:val="both"/>
            </w:pPr>
            <w:r>
              <w:t xml:space="preserve">Транспортная доступность, 30 минут в одну сторону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объектов</w:t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19</w:t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2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6803" w:type="dxa"/>
            <w:vAlign w:val="center"/>
            <w:vMerge w:val="restart"/>
            <w:textDirection w:val="lrTb"/>
            <w:noWrap w:val="false"/>
          </w:tcPr>
          <w:p>
            <w:pPr>
              <w:jc w:val="both"/>
              <w:rPr>
                <w14:ligatures w14:val="none"/>
              </w:rPr>
            </w:pPr>
            <w:r>
              <w:t xml:space="preserve">Для обеспечения жителей перспективной жилой застройки предусмотрены 19 объектов (центров раннего развития, детских клубов и т.д.), расположенных за границами проектирования на территории города Новосибирска.</w:t>
            </w:r>
            <w:r>
              <w:rPr>
                <w14:ligatures w14:val="none"/>
              </w:rPr>
            </w:r>
            <w:r>
              <w:rPr>
                <w14:ligatures w14:val="none"/>
              </w:rPr>
            </w:r>
          </w:p>
          <w:p>
            <w:pPr>
              <w:jc w:val="both"/>
              <w:rPr>
                <w14:ligatures w14:val="none"/>
              </w:rPr>
            </w:pPr>
            <w:r>
              <w:t xml:space="preserve">Также в</w:t>
            </w:r>
            <w:r>
              <w:t xml:space="preserve"> границах территории проектирования для обеспечения жителей перспективной жилой застройки</w:t>
            </w:r>
            <w:r>
              <w:t xml:space="preserve"> </w:t>
            </w:r>
            <w:r>
              <w:t xml:space="preserve">планируются к размещению две организации дополнительного образования на базе планируемых общеобразовательных организаций по 250 мест каждая.</w:t>
            </w:r>
            <w:r>
              <w:rPr>
                <w14:ligatures w14:val="none"/>
              </w:rPr>
            </w:r>
            <w:r>
              <w:rPr>
                <w14:ligatures w14:val="none"/>
              </w:rPr>
            </w:r>
          </w:p>
        </w:tc>
      </w:tr>
      <w:tr>
        <w:tblPrEx/>
        <w:trPr>
          <w:trHeight w:val="2426"/>
        </w:trPr>
        <w:tc>
          <w:tcPr>
            <w:shd w:val="clear" w:color="ffffff" w:fill="ffffff"/>
            <w:tcBorders>
              <w:left w:val="single" w:color="000000" w:sz="8" w:space="0"/>
              <w:right w:val="single" w:color="000000" w:sz="8" w:space="0"/>
            </w:tcBorders>
            <w:tcW w:w="724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</w:pPr>
            <w:r/>
            <w:r/>
          </w:p>
        </w:tc>
        <w:tc>
          <w:tcPr>
            <w:shd w:val="clear" w:color="ffffff" w:fill="ffffff"/>
            <w:tcBorders>
              <w:left w:val="single" w:color="000000" w:sz="8" w:space="0"/>
              <w:right w:val="single" w:color="000000" w:sz="8" w:space="0"/>
            </w:tcBorders>
            <w:tcW w:w="1985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</w:pPr>
            <w:r/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</w:tcBorders>
            <w:tcW w:w="1984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</w:pPr>
            <w:r/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</w:tcBorders>
            <w:tcW w:w="2410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</w:pPr>
            <w:r/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</w:tcBorders>
            <w:tcW w:w="3287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</w:pPr>
            <w:r/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мест</w:t>
            </w:r>
            <w:r/>
          </w:p>
        </w:tc>
        <w:tc>
          <w:tcPr>
            <w:shd w:val="clear" w:color="ffffff" w:fill="ffffff"/>
            <w:tcBorders>
              <w:left w:val="single" w:color="000000" w:sz="8" w:space="0"/>
              <w:right w:val="single" w:color="000000" w:sz="8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-</w:t>
            </w:r>
            <w:r/>
          </w:p>
        </w:tc>
        <w:tc>
          <w:tcPr>
            <w:shd w:val="clear" w:color="ffffff" w:fill="ffffff"/>
            <w:tcBorders>
              <w:left w:val="single" w:color="000000" w:sz="8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500</w:t>
            </w:r>
            <w:r/>
          </w:p>
        </w:tc>
        <w:tc>
          <w:tcPr>
            <w:shd w:val="clear" w:color="ffffff" w:fill="ffffff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803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</w:pPr>
            <w:r/>
            <w:r/>
          </w:p>
        </w:tc>
      </w:tr>
      <w:tr>
        <w:tblPrEx/>
        <w:trPr>
          <w:trHeight w:val="1245"/>
        </w:trPr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72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</w:pPr>
            <w:r>
              <w:t xml:space="preserve">4</w:t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1985" w:type="dxa"/>
            <w:vAlign w:val="center"/>
            <w:vMerge w:val="restart"/>
            <w:textDirection w:val="lrTb"/>
            <w:noWrap w:val="false"/>
          </w:tcPr>
          <w:p>
            <w:pPr>
              <w:jc w:val="both"/>
            </w:pPr>
            <w:r>
              <w:t xml:space="preserve">Лечебно-профилактические медицинские орга</w:t>
            </w:r>
            <w:r>
              <w:t xml:space="preserve">низации, оказывающие медицинскую помощь в амбулаторных условиях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1984" w:type="dxa"/>
            <w:vAlign w:val="center"/>
            <w:vMerge w:val="restart"/>
            <w:textDirection w:val="lrTb"/>
            <w:noWrap w:val="false"/>
          </w:tcPr>
          <w:p>
            <w:pPr>
              <w:jc w:val="both"/>
            </w:pPr>
            <w:r>
              <w:t xml:space="preserve">181,5 посещений в смену на 10 000 человек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2410" w:type="dxa"/>
            <w:vAlign w:val="center"/>
            <w:vMerge w:val="restart"/>
            <w:textDirection w:val="lrTb"/>
            <w:noWrap w:val="false"/>
          </w:tcPr>
          <w:p>
            <w:pPr>
              <w:jc w:val="both"/>
            </w:pPr>
            <w:r>
              <w:t xml:space="preserve">1</w:t>
            </w:r>
            <w:r>
              <w:t xml:space="preserve">9</w:t>
            </w:r>
            <w:r>
              <w:t xml:space="preserve"> 700</w:t>
            </w:r>
            <w:r>
              <w:t xml:space="preserve"> / 10 000 * 181,5 = </w:t>
            </w:r>
            <w:r>
              <w:t xml:space="preserve">357,56</w:t>
            </w:r>
            <w:r>
              <w:t xml:space="preserve"> посещений в смену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3287" w:type="dxa"/>
            <w:vAlign w:val="center"/>
            <w:vMerge w:val="restart"/>
            <w:textDirection w:val="lrTb"/>
            <w:noWrap w:val="false"/>
          </w:tcPr>
          <w:p>
            <w:pPr>
              <w:jc w:val="both"/>
            </w:pPr>
            <w:r>
              <w:t xml:space="preserve">Транспортная доступность, 30 минут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объектов</w:t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1</w:t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803" w:type="dxa"/>
            <w:vAlign w:val="center"/>
            <w:vMerge w:val="restart"/>
            <w:textDirection w:val="lrTb"/>
            <w:noWrap w:val="false"/>
          </w:tcPr>
          <w:p>
            <w:pPr>
              <w:jc w:val="both"/>
            </w:pPr>
            <w:r>
              <w:t xml:space="preserve">Для обеспечения жителей перспективной жилой застройки </w:t>
            </w:r>
            <w:r>
              <w:t xml:space="preserve">предусмотрен</w:t>
            </w:r>
            <w:r>
              <w:t xml:space="preserve"> объект, расположенны</w:t>
            </w:r>
            <w:r>
              <w:t xml:space="preserve">й</w:t>
            </w:r>
            <w:r>
              <w:t xml:space="preserve"> за граница</w:t>
            </w:r>
            <w:r>
              <w:t xml:space="preserve">ми проектирования, –</w:t>
            </w:r>
            <w:r>
              <w:t xml:space="preserve"> </w:t>
            </w:r>
            <w:r>
              <w:t xml:space="preserve">терапевтическое и педиатрическое отделения </w:t>
            </w:r>
            <w:r>
              <w:t xml:space="preserve">ГБУЗ</w:t>
            </w:r>
            <w:r>
              <w:t xml:space="preserve"> </w:t>
            </w:r>
            <w:r>
              <w:t xml:space="preserve">НСО</w:t>
            </w:r>
            <w:r>
              <w:t xml:space="preserve"> «</w:t>
            </w:r>
            <w:r>
              <w:t xml:space="preserve">Детская г</w:t>
            </w:r>
            <w:r>
              <w:t xml:space="preserve">ородская клиническая </w:t>
            </w:r>
            <w:r>
              <w:t xml:space="preserve">больница</w:t>
            </w:r>
            <w:r>
              <w:t xml:space="preserve"> № </w:t>
            </w:r>
            <w:r>
              <w:t xml:space="preserve">3</w:t>
            </w:r>
            <w:r>
              <w:t xml:space="preserve">», расположенн</w:t>
            </w:r>
            <w:r>
              <w:t xml:space="preserve">ый</w:t>
            </w:r>
            <w:r>
              <w:t xml:space="preserve"> по адрес</w:t>
            </w:r>
            <w:r>
              <w:t xml:space="preserve">у</w:t>
            </w:r>
            <w:r>
              <w:t xml:space="preserve">: Новосибирская область, г. Новосибирск, ул. </w:t>
            </w:r>
            <w:r>
              <w:t xml:space="preserve">Кубовая</w:t>
            </w:r>
            <w:r>
              <w:t xml:space="preserve">, 9</w:t>
            </w:r>
            <w:r>
              <w:t xml:space="preserve">9/2</w:t>
            </w:r>
            <w:r>
              <w:t xml:space="preserve">.</w:t>
            </w:r>
            <w:r/>
          </w:p>
          <w:p>
            <w:pPr>
              <w:jc w:val="both"/>
            </w:pPr>
            <w:r>
              <w:t xml:space="preserve">Также в границах территории проектирования для обеспечения жителей перспективной жилой застройки</w:t>
            </w:r>
            <w:r>
              <w:t xml:space="preserve"> </w:t>
            </w:r>
            <w:r>
              <w:t xml:space="preserve">планируется к размещению лечебно-профилактическая медицинская организация, оказывающая медицинскую помощь в амбулаторных условиях и (или) в условиях дневного стационара, на 358 посещений в смену встроенного типа.</w:t>
            </w:r>
            <w:r/>
          </w:p>
        </w:tc>
      </w:tr>
      <w:tr>
        <w:tblPrEx/>
        <w:trPr>
          <w:trHeight w:val="2161"/>
        </w:trPr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724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</w:pPr>
            <w:r/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1985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</w:pPr>
            <w:r/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</w:tcBorders>
            <w:tcW w:w="1984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</w:pPr>
            <w:r/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</w:tcBorders>
            <w:tcW w:w="2410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</w:pPr>
            <w:r/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</w:tcBorders>
            <w:tcW w:w="3287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посещений в смену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-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358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803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</w:pPr>
            <w:r/>
            <w:r/>
          </w:p>
        </w:tc>
      </w:tr>
      <w:tr>
        <w:tblPrEx/>
        <w:trPr>
          <w:trHeight w:val="60"/>
        </w:trPr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72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5</w:t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985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Плоскостные сооружения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984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1 950 кв. м на 1 000 человек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410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19 700 / 1 000 * 1 950 = 38 415 кв. м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3287" w:type="dxa"/>
            <w:vAlign w:val="center"/>
            <w:vMerge w:val="restart"/>
            <w:textDirection w:val="lrTb"/>
            <w:noWrap w:val="false"/>
          </w:tcPr>
          <w:p>
            <w:pPr>
              <w:jc w:val="both"/>
            </w:pPr>
            <w:r>
              <w:t xml:space="preserve">Размещение преимущественно в административных центрах муниципальных районов в пределах транспортной доступности (30 минут)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кв. м</w:t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-</w:t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30 000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6803" w:type="dxa"/>
            <w:vAlign w:val="center"/>
            <w:vMerge w:val="restart"/>
            <w:textDirection w:val="lrTb"/>
            <w:noWrap w:val="false"/>
          </w:tcPr>
          <w:p>
            <w:pPr>
              <w:jc w:val="both"/>
            </w:pPr>
            <w:r>
              <w:t xml:space="preserve">Для обеспечения жителей перспективной жилой застройки предусмотрены следующие объекты, расположенные за границами проектирования:</w:t>
            </w:r>
            <w:r/>
          </w:p>
          <w:p>
            <w:pPr>
              <w:jc w:val="both"/>
            </w:pPr>
            <w:r>
              <w:t xml:space="preserve">- спортивный комплекс с залом для фехтования и плавательным бассейном ГАУ НСО «Дирекция спортивных мероприятий», расположенный по адресу: Новосибирская область, г. Новосибирск, ул. Тюленина, 27;</w:t>
            </w:r>
            <w:r/>
          </w:p>
          <w:p>
            <w:pPr>
              <w:jc w:val="both"/>
            </w:pPr>
            <w:r>
              <w:t xml:space="preserve">- школа спортивного и оздоровительного плавания «Дельфин» ООО «</w:t>
            </w:r>
            <w:r>
              <w:t xml:space="preserve">САФБиС</w:t>
            </w:r>
            <w:r>
              <w:t xml:space="preserve">», расположенная по адресу: Новосибирская область, г. Новосибирск, ул. Тюленина, 26/1.</w:t>
            </w:r>
            <w:r/>
          </w:p>
          <w:p>
            <w:pPr>
              <w:jc w:val="both"/>
            </w:pPr>
            <w:r>
              <w:t xml:space="preserve">Также в границах территории проектирования для обеспечения жителей перспективной жилой застройки</w:t>
            </w:r>
            <w:r>
              <w:t xml:space="preserve"> </w:t>
            </w:r>
            <w:r>
              <w:t xml:space="preserve">планируется к размещению спортивное плоскостное сооружение площадью 2 га, а также спортивный комплекс с бассейном площадью зеркала воды 400 кв. м, спортивными залами площадью 2 600 кв. м и плоскостными спортивными сооружениями общей площадью 1 га.</w:t>
            </w:r>
            <w:r/>
          </w:p>
        </w:tc>
      </w:tr>
      <w:tr>
        <w:tblPrEx/>
        <w:trPr>
          <w:trHeight w:val="20"/>
        </w:trPr>
        <w:tc>
          <w:tcPr>
            <w:shd w:val="clear" w:color="ffffff" w:fill="ffffff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72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6</w:t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985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Физкультурно-спортивные залы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984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350 кв. м на 1 000 человек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410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19 700 / 1 000 * 350 = 6 895 кв. м</w:t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</w:tcBorders>
            <w:tcW w:w="3287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</w:pPr>
            <w:r/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кв. м</w:t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1 008</w:t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2 600</w:t>
            </w:r>
            <w:r/>
          </w:p>
        </w:tc>
        <w:tc>
          <w:tcPr>
            <w:shd w:val="clear" w:color="ffffff" w:fill="ffffff"/>
            <w:tcBorders>
              <w:left w:val="single" w:color="000000" w:sz="4" w:space="0"/>
              <w:right w:val="single" w:color="000000" w:sz="4" w:space="0"/>
            </w:tcBorders>
            <w:tcW w:w="6803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</w:pPr>
            <w:r/>
            <w:r/>
          </w:p>
        </w:tc>
      </w:tr>
      <w:tr>
        <w:tblPrEx/>
        <w:trPr>
          <w:trHeight w:val="586"/>
        </w:trPr>
        <w:tc>
          <w:tcPr>
            <w:shd w:val="clear" w:color="ffffff" w:fill="ffffff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72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7</w:t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985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Плавательные бассейны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984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20</w:t>
            </w:r>
            <w:r>
              <w:t xml:space="preserve"> кв. м зеркала воды на 1 000 человек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410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19 700 / 1 000 * </w:t>
            </w:r>
            <w:r>
              <w:t xml:space="preserve">20</w:t>
            </w:r>
            <w:r>
              <w:t xml:space="preserve"> = </w:t>
            </w:r>
            <w:r>
              <w:t xml:space="preserve">394</w:t>
            </w:r>
            <w:r>
              <w:t xml:space="preserve"> кв. м зеркала воды</w:t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</w:tcBorders>
            <w:tcW w:w="3287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</w:pPr>
            <w:r/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кв. м зеркала воды</w:t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275</w:t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400</w:t>
            </w:r>
            <w:r/>
          </w:p>
        </w:tc>
        <w:tc>
          <w:tcPr>
            <w:shd w:val="clear" w:color="ffffff" w:fill="ffffff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803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</w:pPr>
            <w:r/>
            <w:r/>
          </w:p>
        </w:tc>
      </w:tr>
      <w:tr>
        <w:tblPrEx/>
        <w:trPr>
          <w:trHeight w:val="627"/>
        </w:trPr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72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8</w:t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1985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Аптеки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1984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1 объект на 10 000 человек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2410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19 700 / </w:t>
            </w:r>
            <w:r>
              <w:t xml:space="preserve">10</w:t>
            </w:r>
            <w:r>
              <w:t xml:space="preserve"> </w:t>
            </w:r>
            <w:r>
              <w:t xml:space="preserve">0</w:t>
            </w:r>
            <w:r>
              <w:t xml:space="preserve">00 * 1 = </w:t>
            </w:r>
            <w:r>
              <w:t xml:space="preserve">1</w:t>
            </w:r>
            <w:r>
              <w:t xml:space="preserve">,</w:t>
            </w:r>
            <w:r>
              <w:t xml:space="preserve">9</w:t>
            </w:r>
            <w:r>
              <w:t xml:space="preserve">7 объекта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3287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Пешеходная</w:t>
            </w:r>
            <w:r>
              <w:t xml:space="preserve"> доступность, </w:t>
            </w:r>
            <w:r>
              <w:t xml:space="preserve">50</w:t>
            </w:r>
            <w:r>
              <w:t xml:space="preserve">0 м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объектов</w:t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-</w:t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2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803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Планируемые объекты размещаются на первых этажах жилых домов в пределах территории проектирования.</w:t>
            </w:r>
            <w:r/>
          </w:p>
        </w:tc>
      </w:tr>
      <w:tr>
        <w:tblPrEx/>
        <w:trPr>
          <w:trHeight w:val="477"/>
        </w:trPr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72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</w:pPr>
            <w:r>
              <w:t xml:space="preserve">9</w:t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1985" w:type="dxa"/>
            <w:vAlign w:val="center"/>
            <w:vMerge w:val="restart"/>
            <w:textDirection w:val="lrTb"/>
            <w:noWrap w:val="false"/>
          </w:tcPr>
          <w:p>
            <w:pPr>
              <w:jc w:val="both"/>
            </w:pPr>
            <w:r>
              <w:t xml:space="preserve">Дом культуры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1984" w:type="dxa"/>
            <w:vAlign w:val="center"/>
            <w:vMerge w:val="restart"/>
            <w:textDirection w:val="lrTb"/>
            <w:noWrap w:val="false"/>
          </w:tcPr>
          <w:p>
            <w:pPr>
              <w:jc w:val="both"/>
            </w:pPr>
            <w:r>
              <w:t xml:space="preserve">1 объект на </w:t>
            </w:r>
            <w:r>
              <w:t xml:space="preserve">10 тыс. человек – для городского поселения с населением от 10 до 50 тыс. чел.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2410" w:type="dxa"/>
            <w:vAlign w:val="center"/>
            <w:vMerge w:val="restart"/>
            <w:textDirection w:val="lrTb"/>
            <w:noWrap w:val="false"/>
          </w:tcPr>
          <w:p>
            <w:pPr>
              <w:jc w:val="both"/>
            </w:pPr>
            <w:r>
              <w:t xml:space="preserve">19 700 / 10 000 * 1 = 1,97 объекта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3287" w:type="dxa"/>
            <w:vAlign w:val="center"/>
            <w:vMerge w:val="restart"/>
            <w:textDirection w:val="lrTb"/>
            <w:noWrap w:val="false"/>
          </w:tcPr>
          <w:p>
            <w:pPr>
              <w:jc w:val="both"/>
            </w:pPr>
            <w:r>
              <w:t xml:space="preserve">Транспортная доступность, 15 минут.</w:t>
            </w:r>
            <w:r/>
          </w:p>
          <w:p>
            <w:pPr>
              <w:jc w:val="both"/>
            </w:pPr>
            <w:r>
              <w:t xml:space="preserve">Шаговая доступность, 40 минут.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объектов</w:t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-</w:t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6803" w:type="dxa"/>
            <w:vAlign w:val="center"/>
            <w:vMerge w:val="restart"/>
            <w:textDirection w:val="lrTb"/>
            <w:noWrap w:val="false"/>
          </w:tcPr>
          <w:p>
            <w:pPr>
              <w:jc w:val="both"/>
            </w:pPr>
            <w:r>
              <w:t xml:space="preserve">В границах территории проектирования для обеспечения жителей перспективной жилой застройки</w:t>
            </w:r>
            <w:r>
              <w:t xml:space="preserve"> </w:t>
            </w:r>
            <w:r>
              <w:t xml:space="preserve">планируется к размещению объект культурно-досугового (кл</w:t>
            </w:r>
            <w:r>
              <w:t xml:space="preserve">убного) типа на 700 мест, кинозала на базе планируемого объекта культурно-досугового (клубного) типа на 100 мест, общедоступной библиотеки с детским отделением на базе планируемого объекта культурно-досугового (клубного) типа на 137,9 тыс. единиц хранения.</w:t>
            </w:r>
            <w:r/>
          </w:p>
        </w:tc>
      </w:tr>
      <w:tr>
        <w:tblPrEx/>
        <w:trPr>
          <w:trHeight w:val="545"/>
        </w:trPr>
        <w:tc>
          <w:tcPr>
            <w:shd w:val="clear" w:color="ffffff" w:fill="ffffff"/>
            <w:tcBorders>
              <w:left w:val="single" w:color="000000" w:sz="8" w:space="0"/>
              <w:right w:val="single" w:color="000000" w:sz="8" w:space="0"/>
            </w:tcBorders>
            <w:tcW w:w="724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</w:pPr>
            <w:r/>
            <w:r/>
          </w:p>
        </w:tc>
        <w:tc>
          <w:tcPr>
            <w:shd w:val="clear" w:color="ffffff" w:fill="ffffff"/>
            <w:tcBorders>
              <w:left w:val="single" w:color="000000" w:sz="8" w:space="0"/>
              <w:right w:val="single" w:color="000000" w:sz="8" w:space="0"/>
            </w:tcBorders>
            <w:tcW w:w="1985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</w:pPr>
            <w:r/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</w:tcBorders>
            <w:tcW w:w="1984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</w:pPr>
            <w:r/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</w:tcBorders>
            <w:tcW w:w="2410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</w:pPr>
            <w:r/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</w:tcBorders>
            <w:tcW w:w="3287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</w:pPr>
            <w:r/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мест</w:t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-</w:t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700</w:t>
            </w:r>
            <w:r/>
          </w:p>
        </w:tc>
        <w:tc>
          <w:tcPr>
            <w:shd w:val="clear" w:color="ffffff" w:fill="ffffff"/>
            <w:tcBorders>
              <w:left w:val="single" w:color="000000" w:sz="4" w:space="0"/>
              <w:right w:val="single" w:color="000000" w:sz="4" w:space="0"/>
            </w:tcBorders>
            <w:tcW w:w="6803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</w:pPr>
            <w:r/>
            <w:r/>
          </w:p>
        </w:tc>
      </w:tr>
      <w:tr>
        <w:tblPrEx/>
        <w:trPr>
          <w:trHeight w:val="479"/>
        </w:trPr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72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</w:pPr>
            <w:r>
              <w:t xml:space="preserve">10</w:t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1985" w:type="dxa"/>
            <w:vAlign w:val="center"/>
            <w:vMerge w:val="restart"/>
            <w:textDirection w:val="lrTb"/>
            <w:noWrap w:val="false"/>
          </w:tcPr>
          <w:p>
            <w:pPr>
              <w:jc w:val="both"/>
            </w:pPr>
            <w:r>
              <w:t xml:space="preserve">Общедоступная библиотека с детским отделением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1984" w:type="dxa"/>
            <w:vAlign w:val="center"/>
            <w:vMerge w:val="restart"/>
            <w:textDirection w:val="lrTb"/>
            <w:noWrap w:val="false"/>
          </w:tcPr>
          <w:p>
            <w:pPr>
              <w:jc w:val="both"/>
            </w:pPr>
            <w:r>
              <w:t xml:space="preserve">1 на 10 тыс. чел. – для городского поселения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2410" w:type="dxa"/>
            <w:vAlign w:val="center"/>
            <w:vMerge w:val="restart"/>
            <w:textDirection w:val="lrTb"/>
            <w:noWrap w:val="false"/>
          </w:tcPr>
          <w:p>
            <w:pPr>
              <w:jc w:val="both"/>
            </w:pPr>
            <w:r>
              <w:t xml:space="preserve">19 700 / 10 000 * 1 = 1,97 объекта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3287" w:type="dxa"/>
            <w:vAlign w:val="center"/>
            <w:vMerge w:val="restart"/>
            <w:textDirection w:val="lrTb"/>
            <w:noWrap w:val="false"/>
          </w:tcPr>
          <w:p>
            <w:pPr>
              <w:jc w:val="both"/>
            </w:pPr>
            <w:r>
              <w:t xml:space="preserve">Транспортная доступность, 15 минут.</w:t>
            </w:r>
            <w:r/>
          </w:p>
          <w:p>
            <w:pPr>
              <w:jc w:val="both"/>
            </w:pPr>
            <w:r>
              <w:t xml:space="preserve">Шаговая доступность, 30 минут.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объектов</w:t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-</w:t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1</w:t>
            </w:r>
            <w:r/>
          </w:p>
        </w:tc>
        <w:tc>
          <w:tcPr>
            <w:shd w:val="clear" w:color="ffffff" w:fill="ffffff"/>
            <w:tcBorders>
              <w:left w:val="single" w:color="000000" w:sz="4" w:space="0"/>
              <w:right w:val="single" w:color="000000" w:sz="4" w:space="0"/>
            </w:tcBorders>
            <w:tcW w:w="6803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</w:pPr>
            <w:r/>
            <w:r/>
          </w:p>
        </w:tc>
      </w:tr>
      <w:tr>
        <w:tblPrEx/>
        <w:trPr>
          <w:trHeight w:val="403"/>
        </w:trPr>
        <w:tc>
          <w:tcPr>
            <w:shd w:val="clear" w:color="ffffff" w:fill="ffffff"/>
            <w:tcBorders>
              <w:left w:val="single" w:color="000000" w:sz="8" w:space="0"/>
              <w:right w:val="single" w:color="000000" w:sz="8" w:space="0"/>
            </w:tcBorders>
            <w:tcW w:w="724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</w:pPr>
            <w:r/>
            <w:r/>
          </w:p>
        </w:tc>
        <w:tc>
          <w:tcPr>
            <w:shd w:val="clear" w:color="ffffff" w:fill="ffffff"/>
            <w:tcBorders>
              <w:left w:val="single" w:color="000000" w:sz="8" w:space="0"/>
              <w:right w:val="single" w:color="000000" w:sz="8" w:space="0"/>
            </w:tcBorders>
            <w:tcW w:w="1985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</w:pPr>
            <w:r/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</w:tcBorders>
            <w:tcW w:w="1984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</w:pPr>
            <w:r/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</w:tcBorders>
            <w:tcW w:w="2410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</w:pPr>
            <w:r/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</w:tcBorders>
            <w:tcW w:w="3287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</w:pPr>
            <w:r/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единиц хранения</w:t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-</w:t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137 900</w:t>
            </w:r>
            <w:r/>
          </w:p>
        </w:tc>
        <w:tc>
          <w:tcPr>
            <w:shd w:val="clear" w:color="ffffff" w:fill="ffffff"/>
            <w:tcBorders>
              <w:left w:val="single" w:color="000000" w:sz="4" w:space="0"/>
              <w:right w:val="single" w:color="000000" w:sz="4" w:space="0"/>
            </w:tcBorders>
            <w:tcW w:w="6803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</w:pPr>
            <w:r/>
            <w:r/>
          </w:p>
        </w:tc>
      </w:tr>
      <w:tr>
        <w:tblPrEx/>
        <w:trPr>
          <w:trHeight w:val="637"/>
        </w:trPr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72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</w:pPr>
            <w:r>
              <w:t xml:space="preserve">11</w:t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1985" w:type="dxa"/>
            <w:vAlign w:val="center"/>
            <w:vMerge w:val="restart"/>
            <w:textDirection w:val="lrTb"/>
            <w:noWrap w:val="false"/>
          </w:tcPr>
          <w:p>
            <w:pPr>
              <w:jc w:val="both"/>
            </w:pPr>
            <w:r>
              <w:t xml:space="preserve">Кинозал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1984" w:type="dxa"/>
            <w:vAlign w:val="center"/>
            <w:vMerge w:val="restart"/>
            <w:textDirection w:val="lrTb"/>
            <w:noWrap w:val="false"/>
          </w:tcPr>
          <w:p>
            <w:pPr>
              <w:jc w:val="both"/>
            </w:pPr>
            <w:r>
              <w:t xml:space="preserve">1 объект на </w:t>
            </w:r>
            <w:r>
              <w:t xml:space="preserve">городское поселение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2410" w:type="dxa"/>
            <w:vAlign w:val="center"/>
            <w:vMerge w:val="restart"/>
            <w:textDirection w:val="lrTb"/>
            <w:noWrap w:val="false"/>
          </w:tcPr>
          <w:p>
            <w:pPr>
              <w:jc w:val="both"/>
            </w:pPr>
            <w:r>
              <w:t xml:space="preserve">1 объект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3287" w:type="dxa"/>
            <w:vAlign w:val="center"/>
            <w:vMerge w:val="restart"/>
            <w:textDirection w:val="lrTb"/>
            <w:noWrap w:val="false"/>
          </w:tcPr>
          <w:p>
            <w:pPr>
              <w:jc w:val="both"/>
            </w:pPr>
            <w:r>
              <w:t xml:space="preserve">Транспортная доступность, 15 минут.</w:t>
            </w:r>
            <w:r/>
          </w:p>
          <w:p>
            <w:pPr>
              <w:jc w:val="both"/>
            </w:pPr>
            <w:r>
              <w:t xml:space="preserve">Шаговая доступность, 30 минут.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объектов</w:t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-</w:t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1</w:t>
            </w:r>
            <w:r/>
          </w:p>
        </w:tc>
        <w:tc>
          <w:tcPr>
            <w:shd w:val="clear" w:color="ffffff" w:fill="ffffff"/>
            <w:tcBorders>
              <w:left w:val="single" w:color="000000" w:sz="4" w:space="0"/>
              <w:right w:val="single" w:color="000000" w:sz="4" w:space="0"/>
            </w:tcBorders>
            <w:tcW w:w="6803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</w:pPr>
            <w:r/>
            <w:r/>
          </w:p>
        </w:tc>
      </w:tr>
      <w:tr>
        <w:tblPrEx/>
        <w:trPr>
          <w:trHeight w:val="407"/>
        </w:trPr>
        <w:tc>
          <w:tcPr>
            <w:shd w:val="clear" w:color="ffffff" w:fill="ffffff"/>
            <w:tcBorders>
              <w:left w:val="single" w:color="000000" w:sz="8" w:space="0"/>
              <w:right w:val="single" w:color="000000" w:sz="8" w:space="0"/>
            </w:tcBorders>
            <w:tcW w:w="724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</w:pPr>
            <w:r/>
            <w:r/>
          </w:p>
        </w:tc>
        <w:tc>
          <w:tcPr>
            <w:shd w:val="clear" w:color="ffffff" w:fill="ffffff"/>
            <w:tcBorders>
              <w:left w:val="single" w:color="000000" w:sz="8" w:space="0"/>
              <w:right w:val="single" w:color="000000" w:sz="8" w:space="0"/>
            </w:tcBorders>
            <w:tcW w:w="1985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</w:pPr>
            <w:r/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</w:tcBorders>
            <w:tcW w:w="1984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</w:pPr>
            <w:r/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</w:tcBorders>
            <w:tcW w:w="2410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</w:pPr>
            <w:r/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</w:tcBorders>
            <w:tcW w:w="3287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</w:pPr>
            <w:r/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мест</w:t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-</w:t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100</w:t>
            </w:r>
            <w:r/>
          </w:p>
        </w:tc>
        <w:tc>
          <w:tcPr>
            <w:shd w:val="clear" w:color="ffffff" w:fill="ffffff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803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</w:pPr>
            <w:r/>
            <w:r/>
          </w:p>
        </w:tc>
      </w:tr>
      <w:tr>
        <w:tblPrEx/>
        <w:trPr>
          <w:trHeight w:val="1065"/>
        </w:trPr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72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</w:pPr>
            <w:r>
              <w:t xml:space="preserve">12</w:t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1985" w:type="dxa"/>
            <w:vAlign w:val="center"/>
            <w:vMerge w:val="restart"/>
            <w:textDirection w:val="lrTb"/>
            <w:noWrap w:val="false"/>
          </w:tcPr>
          <w:p>
            <w:pPr>
              <w:jc w:val="both"/>
            </w:pPr>
            <w:r>
              <w:t xml:space="preserve">Предприятия общественного питания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1984" w:type="dxa"/>
            <w:vAlign w:val="center"/>
            <w:vMerge w:val="restart"/>
            <w:textDirection w:val="lrTb"/>
            <w:noWrap w:val="false"/>
          </w:tcPr>
          <w:p>
            <w:pPr>
              <w:jc w:val="both"/>
            </w:pPr>
            <w:r>
              <w:t xml:space="preserve">40 мест на 1 тыс. человек, в том числе 32 места на 1 тыс. человек – для общественного делового центра, 8 </w:t>
            </w:r>
            <w:r>
              <w:t xml:space="preserve">мест на 1 тыс. человек – для квартала (микрорайона, жилого района)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2410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19 700 / 1 000 * 40 = 788 мест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3287" w:type="dxa"/>
            <w:vAlign w:val="center"/>
            <w:vMerge w:val="restart"/>
            <w:textDirection w:val="lrTb"/>
            <w:noWrap w:val="false"/>
          </w:tcPr>
          <w:p>
            <w:pPr>
              <w:jc w:val="both"/>
            </w:pPr>
            <w:r>
              <w:t xml:space="preserve">Пешеходная доступность, 500 м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объектов</w:t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-</w:t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-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6803" w:type="dxa"/>
            <w:vAlign w:val="center"/>
            <w:vMerge w:val="restart"/>
            <w:textDirection w:val="lrTb"/>
            <w:noWrap w:val="false"/>
          </w:tcPr>
          <w:p>
            <w:pPr>
              <w:jc w:val="both"/>
            </w:pPr>
            <w:r>
              <w:t xml:space="preserve">Планируемые объекты размещаются на первых этажах жилых домов в пределах территории проектирования.</w:t>
            </w:r>
            <w:r/>
          </w:p>
        </w:tc>
      </w:tr>
      <w:tr>
        <w:tblPrEx/>
        <w:trPr>
          <w:trHeight w:val="1110"/>
        </w:trPr>
        <w:tc>
          <w:tcPr>
            <w:shd w:val="clear" w:color="ffffff" w:fill="ffffff"/>
            <w:tcBorders>
              <w:left w:val="single" w:color="000000" w:sz="8" w:space="0"/>
              <w:right w:val="single" w:color="000000" w:sz="8" w:space="0"/>
            </w:tcBorders>
            <w:tcW w:w="724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</w:pPr>
            <w:r/>
            <w:r/>
          </w:p>
        </w:tc>
        <w:tc>
          <w:tcPr>
            <w:shd w:val="clear" w:color="ffffff" w:fill="ffffff"/>
            <w:tcBorders>
              <w:left w:val="single" w:color="000000" w:sz="8" w:space="0"/>
              <w:right w:val="single" w:color="000000" w:sz="8" w:space="0"/>
            </w:tcBorders>
            <w:tcW w:w="1985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</w:pPr>
            <w:r/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</w:tcBorders>
            <w:tcW w:w="1984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</w:pPr>
            <w:r/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</w:tcBorders>
            <w:tcW w:w="2410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19 700 / 1 000 * 32 = 630,4 места</w:t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</w:tcBorders>
            <w:tcW w:w="3287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</w:pPr>
            <w:r/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1701" w:type="dxa"/>
            <w:vAlign w:val="center"/>
            <w:vMerge w:val="restart"/>
            <w:textDirection w:val="lrTb"/>
            <w:noWrap w:val="false"/>
          </w:tcPr>
          <w:p>
            <w:pPr>
              <w:jc w:val="both"/>
            </w:pPr>
            <w:r>
              <w:t xml:space="preserve">мест</w:t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1843" w:type="dxa"/>
            <w:vAlign w:val="center"/>
            <w:vMerge w:val="restart"/>
            <w:textDirection w:val="lrTb"/>
            <w:noWrap w:val="false"/>
          </w:tcPr>
          <w:p>
            <w:pPr>
              <w:jc w:val="both"/>
            </w:pPr>
            <w:r>
              <w:t xml:space="preserve">-</w:t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right w:val="single" w:color="000000" w:sz="4" w:space="0"/>
            </w:tcBorders>
            <w:tcW w:w="1701" w:type="dxa"/>
            <w:vAlign w:val="center"/>
            <w:vMerge w:val="restart"/>
            <w:textDirection w:val="lrTb"/>
            <w:noWrap w:val="false"/>
          </w:tcPr>
          <w:p>
            <w:pPr>
              <w:jc w:val="both"/>
            </w:pPr>
            <w:r>
              <w:t xml:space="preserve">788</w:t>
            </w:r>
            <w:r/>
          </w:p>
        </w:tc>
        <w:tc>
          <w:tcPr>
            <w:shd w:val="clear" w:color="ffffff" w:fill="ffffff"/>
            <w:tcBorders>
              <w:left w:val="single" w:color="000000" w:sz="4" w:space="0"/>
              <w:right w:val="single" w:color="000000" w:sz="4" w:space="0"/>
            </w:tcBorders>
            <w:tcW w:w="6803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</w:pPr>
            <w:r/>
            <w:r/>
          </w:p>
        </w:tc>
      </w:tr>
      <w:tr>
        <w:tblPrEx/>
        <w:trPr>
          <w:trHeight w:val="1110"/>
        </w:trPr>
        <w:tc>
          <w:tcPr>
            <w:shd w:val="clear" w:color="ffffff" w:fill="ffffff"/>
            <w:tcBorders>
              <w:left w:val="single" w:color="000000" w:sz="8" w:space="0"/>
              <w:right w:val="single" w:color="000000" w:sz="8" w:space="0"/>
            </w:tcBorders>
            <w:tcW w:w="724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</w:pPr>
            <w:r/>
            <w:r/>
          </w:p>
        </w:tc>
        <w:tc>
          <w:tcPr>
            <w:shd w:val="clear" w:color="ffffff" w:fill="ffffff"/>
            <w:tcBorders>
              <w:left w:val="single" w:color="000000" w:sz="8" w:space="0"/>
              <w:right w:val="single" w:color="000000" w:sz="8" w:space="0"/>
            </w:tcBorders>
            <w:tcW w:w="1985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</w:pPr>
            <w:r/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</w:tcBorders>
            <w:tcW w:w="1984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</w:pPr>
            <w:r/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</w:tcBorders>
            <w:tcW w:w="2410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19 700 / 1 000 * 8 = 157,6 мест</w:t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</w:tcBorders>
            <w:tcW w:w="3287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</w:pPr>
            <w:r/>
            <w:r/>
          </w:p>
        </w:tc>
        <w:tc>
          <w:tcPr>
            <w:tcBorders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1701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</w:pPr>
            <w:r/>
            <w:r/>
          </w:p>
        </w:tc>
        <w:tc>
          <w:tcPr>
            <w:shd w:val="clear" w:color="ffffff" w:fill="ffffff"/>
            <w:tcBorders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1843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</w:pPr>
            <w:r/>
            <w:r/>
          </w:p>
        </w:tc>
        <w:tc>
          <w:tcPr>
            <w:shd w:val="clear" w:color="ffffff" w:fill="ffffff"/>
            <w:tcBorders>
              <w:left w:val="single" w:color="000000" w:sz="8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</w:pPr>
            <w:r/>
            <w:r/>
          </w:p>
        </w:tc>
        <w:tc>
          <w:tcPr>
            <w:shd w:val="clear" w:color="ffffff" w:fill="ffffff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803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</w:pPr>
            <w:r/>
            <w:r/>
          </w:p>
        </w:tc>
      </w:tr>
      <w:tr>
        <w:tblPrEx/>
        <w:trPr>
          <w:trHeight w:val="961"/>
        </w:trPr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72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</w:pPr>
            <w:r>
              <w:t xml:space="preserve">13</w:t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1985" w:type="dxa"/>
            <w:vAlign w:val="center"/>
            <w:vMerge w:val="restart"/>
            <w:textDirection w:val="lrTb"/>
            <w:noWrap w:val="false"/>
          </w:tcPr>
          <w:p>
            <w:pPr>
              <w:jc w:val="both"/>
            </w:pPr>
            <w:r>
              <w:t xml:space="preserve">Предприятия бытового обслуживания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1984" w:type="dxa"/>
            <w:vAlign w:val="center"/>
            <w:vMerge w:val="restart"/>
            <w:textDirection w:val="lrTb"/>
            <w:noWrap w:val="false"/>
          </w:tcPr>
          <w:p>
            <w:pPr>
              <w:jc w:val="both"/>
            </w:pPr>
            <w:r>
              <w:t xml:space="preserve">9 рабочих мест на 1 тыс. человек, в том числе 7 рабочих мест на 1 тыс. человек – для общественного делового центра, 2 рабочих места на 1 тыс. человек – для квартала (микрорайона, жилого района)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2410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19 700 / 1 000 * </w:t>
            </w:r>
            <w:r>
              <w:t xml:space="preserve">9</w:t>
            </w:r>
            <w:r>
              <w:t xml:space="preserve"> = 1</w:t>
            </w:r>
            <w:r>
              <w:t xml:space="preserve">77,3</w:t>
            </w:r>
            <w:r>
              <w:t xml:space="preserve"> рабочих мест</w:t>
            </w:r>
            <w:r>
              <w:t xml:space="preserve">а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3287" w:type="dxa"/>
            <w:vAlign w:val="center"/>
            <w:vMerge w:val="restart"/>
            <w:textDirection w:val="lrTb"/>
            <w:noWrap w:val="false"/>
          </w:tcPr>
          <w:p>
            <w:pPr>
              <w:jc w:val="both"/>
            </w:pPr>
            <w:r>
              <w:t xml:space="preserve">Пешеходная доступность, </w:t>
            </w:r>
            <w:r>
              <w:t xml:space="preserve">5</w:t>
            </w:r>
            <w:r>
              <w:t xml:space="preserve">00 м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рабочих мест</w:t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-</w:t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178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6803" w:type="dxa"/>
            <w:vAlign w:val="center"/>
            <w:vMerge w:val="restart"/>
            <w:textDirection w:val="lrTb"/>
            <w:noWrap w:val="false"/>
          </w:tcPr>
          <w:p>
            <w:pPr>
              <w:jc w:val="both"/>
            </w:pPr>
            <w:r>
              <w:t xml:space="preserve">Для обеспечения жителей перспективной застройки предусмотрено </w:t>
            </w:r>
            <w:r>
              <w:t xml:space="preserve">10</w:t>
            </w:r>
            <w:r>
              <w:t xml:space="preserve"> объектов, расположенных за границами проектирования, на территории города Новосибирска, в их числе </w:t>
            </w:r>
            <w:r>
              <w:t xml:space="preserve">4</w:t>
            </w:r>
            <w:r>
              <w:t xml:space="preserve"> парикмахерских (салона красоты), </w:t>
            </w:r>
            <w:r>
              <w:t xml:space="preserve">5</w:t>
            </w:r>
            <w:r>
              <w:t xml:space="preserve"> ателье, </w:t>
            </w:r>
            <w:r>
              <w:t xml:space="preserve">1</w:t>
            </w:r>
            <w:r>
              <w:t xml:space="preserve"> химчистк</w:t>
            </w:r>
            <w:r>
              <w:t xml:space="preserve">а</w:t>
            </w:r>
            <w:r>
              <w:t xml:space="preserve">.</w:t>
            </w:r>
            <w:r/>
          </w:p>
          <w:p>
            <w:pPr>
              <w:jc w:val="both"/>
            </w:pPr>
            <w:r>
              <w:t xml:space="preserve">Планируемые объекты размещаются на первых этажах жилых домов в пределах территории проектирования.</w:t>
            </w:r>
            <w:r/>
          </w:p>
        </w:tc>
      </w:tr>
      <w:tr>
        <w:tblPrEx/>
        <w:trPr>
          <w:trHeight w:val="1305"/>
        </w:trPr>
        <w:tc>
          <w:tcPr>
            <w:shd w:val="clear" w:color="ffffff" w:fill="ffffff"/>
            <w:tcBorders>
              <w:left w:val="single" w:color="000000" w:sz="8" w:space="0"/>
              <w:right w:val="single" w:color="000000" w:sz="8" w:space="0"/>
            </w:tcBorders>
            <w:tcW w:w="724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</w:pPr>
            <w:r/>
            <w:r/>
          </w:p>
        </w:tc>
        <w:tc>
          <w:tcPr>
            <w:shd w:val="clear" w:color="ffffff" w:fill="ffffff"/>
            <w:tcBorders>
              <w:left w:val="single" w:color="000000" w:sz="8" w:space="0"/>
              <w:right w:val="single" w:color="000000" w:sz="8" w:space="0"/>
            </w:tcBorders>
            <w:tcW w:w="1985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</w:pPr>
            <w:r/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</w:tcBorders>
            <w:tcW w:w="1984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</w:pPr>
            <w:r/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</w:tcBorders>
            <w:tcW w:w="2410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19 700 / 1 000 * 7 = 137,9 рабочих мест</w:t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</w:tcBorders>
            <w:tcW w:w="3287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</w:pPr>
            <w:r/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1701" w:type="dxa"/>
            <w:vAlign w:val="center"/>
            <w:vMerge w:val="restart"/>
            <w:textDirection w:val="lrTb"/>
            <w:noWrap w:val="false"/>
          </w:tcPr>
          <w:p>
            <w:pPr>
              <w:jc w:val="both"/>
            </w:pPr>
            <w:r>
              <w:t xml:space="preserve">объектов</w:t>
            </w:r>
            <w:r/>
          </w:p>
        </w:tc>
        <w:tc>
          <w:tcPr>
            <w:shd w:val="clear" w:color="ffffff" w:fill="ffffff"/>
            <w:tcBorders>
              <w:left w:val="single" w:color="000000" w:sz="8" w:space="0"/>
              <w:right w:val="single" w:color="000000" w:sz="8" w:space="0"/>
            </w:tcBorders>
            <w:tcW w:w="1843" w:type="dxa"/>
            <w:vAlign w:val="center"/>
            <w:vMerge w:val="restart"/>
            <w:textDirection w:val="lrTb"/>
            <w:noWrap w:val="false"/>
          </w:tcPr>
          <w:p>
            <w:pPr>
              <w:jc w:val="both"/>
            </w:pPr>
            <w:r>
              <w:t xml:space="preserve">10</w:t>
            </w:r>
            <w:r/>
          </w:p>
        </w:tc>
        <w:tc>
          <w:tcPr>
            <w:shd w:val="clear" w:color="ffffff" w:fill="ffffff"/>
            <w:tcBorders>
              <w:left w:val="single" w:color="000000" w:sz="8" w:space="0"/>
              <w:right w:val="single" w:color="000000" w:sz="4" w:space="0"/>
            </w:tcBorders>
            <w:tcW w:w="1701" w:type="dxa"/>
            <w:vAlign w:val="center"/>
            <w:vMerge w:val="restart"/>
            <w:textDirection w:val="lrTb"/>
            <w:noWrap w:val="false"/>
          </w:tcPr>
          <w:p>
            <w:pPr>
              <w:jc w:val="both"/>
            </w:pPr>
            <w:r>
              <w:t xml:space="preserve">-</w:t>
            </w:r>
            <w:r/>
          </w:p>
        </w:tc>
        <w:tc>
          <w:tcPr>
            <w:shd w:val="clear" w:color="ffffff" w:fill="ffffff"/>
            <w:tcBorders>
              <w:left w:val="single" w:color="000000" w:sz="4" w:space="0"/>
              <w:right w:val="single" w:color="000000" w:sz="4" w:space="0"/>
            </w:tcBorders>
            <w:tcW w:w="6803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</w:pPr>
            <w:r/>
            <w:r/>
          </w:p>
        </w:tc>
      </w:tr>
      <w:tr>
        <w:tblPrEx/>
        <w:trPr>
          <w:trHeight w:val="1305"/>
        </w:trPr>
        <w:tc>
          <w:tcPr>
            <w:shd w:val="clear" w:color="ffffff" w:fill="ffffff"/>
            <w:tcBorders>
              <w:left w:val="single" w:color="000000" w:sz="8" w:space="0"/>
              <w:right w:val="single" w:color="000000" w:sz="8" w:space="0"/>
            </w:tcBorders>
            <w:tcW w:w="724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</w:pPr>
            <w:r/>
            <w:r/>
          </w:p>
        </w:tc>
        <w:tc>
          <w:tcPr>
            <w:shd w:val="clear" w:color="ffffff" w:fill="ffffff"/>
            <w:tcBorders>
              <w:left w:val="single" w:color="000000" w:sz="8" w:space="0"/>
              <w:right w:val="single" w:color="000000" w:sz="8" w:space="0"/>
            </w:tcBorders>
            <w:tcW w:w="1985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</w:pPr>
            <w:r/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</w:tcBorders>
            <w:tcW w:w="1984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</w:pPr>
            <w:r/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</w:tcBorders>
            <w:tcW w:w="2410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19 700 / 1 000 * 2 = 39,4 рабочих мест</w:t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</w:tcBorders>
            <w:tcW w:w="3287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</w:pPr>
            <w:r/>
            <w:r/>
          </w:p>
        </w:tc>
        <w:tc>
          <w:tcPr>
            <w:tcBorders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1701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</w:pPr>
            <w:r/>
            <w:r/>
          </w:p>
        </w:tc>
        <w:tc>
          <w:tcPr>
            <w:shd w:val="clear" w:color="ffffff" w:fill="ffffff"/>
            <w:tcBorders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1843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</w:pPr>
            <w:r/>
            <w:r/>
          </w:p>
        </w:tc>
        <w:tc>
          <w:tcPr>
            <w:shd w:val="clear" w:color="ffffff" w:fill="ffffff"/>
            <w:tcBorders>
              <w:left w:val="single" w:color="000000" w:sz="8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</w:pPr>
            <w:r/>
            <w:r/>
          </w:p>
        </w:tc>
        <w:tc>
          <w:tcPr>
            <w:shd w:val="clear" w:color="ffffff" w:fill="ffffff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803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</w:pPr>
            <w:r/>
            <w:r/>
          </w:p>
        </w:tc>
      </w:tr>
      <w:tr>
        <w:tblPrEx/>
        <w:trPr>
          <w:trHeight w:val="353"/>
        </w:trPr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72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</w:pPr>
            <w:r>
              <w:t xml:space="preserve">1</w:t>
            </w:r>
            <w:r>
              <w:t xml:space="preserve">4</w:t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1985" w:type="dxa"/>
            <w:vAlign w:val="center"/>
            <w:vMerge w:val="restart"/>
            <w:textDirection w:val="lrTb"/>
            <w:noWrap w:val="false"/>
          </w:tcPr>
          <w:p>
            <w:pPr>
              <w:jc w:val="both"/>
            </w:pPr>
            <w:r>
              <w:t xml:space="preserve">Магазины: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1984" w:type="dxa"/>
            <w:vAlign w:val="center"/>
            <w:vMerge w:val="restart"/>
            <w:textDirection w:val="lrTb"/>
            <w:noWrap w:val="false"/>
          </w:tcPr>
          <w:p>
            <w:pPr>
              <w:jc w:val="both"/>
            </w:pPr>
            <w:r>
              <w:t xml:space="preserve">477 кв. м на 1 000 человек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2410" w:type="dxa"/>
            <w:vAlign w:val="center"/>
            <w:vMerge w:val="restart"/>
            <w:textDirection w:val="lrTb"/>
            <w:noWrap w:val="false"/>
          </w:tcPr>
          <w:p>
            <w:pPr>
              <w:jc w:val="both"/>
            </w:pPr>
            <w:r>
              <w:t xml:space="preserve">1</w:t>
            </w:r>
            <w:r>
              <w:t xml:space="preserve">9</w:t>
            </w:r>
            <w:r>
              <w:t xml:space="preserve"> 700</w:t>
            </w:r>
            <w:r>
              <w:t xml:space="preserve"> / 1 000 * 477 = 9</w:t>
            </w:r>
            <w:r>
              <w:t xml:space="preserve"> </w:t>
            </w:r>
            <w:r>
              <w:t xml:space="preserve">3</w:t>
            </w:r>
            <w:r>
              <w:t xml:space="preserve">96</w:t>
            </w:r>
            <w:r>
              <w:t xml:space="preserve">,</w:t>
            </w:r>
            <w:r>
              <w:t xml:space="preserve">90</w:t>
            </w:r>
            <w:r>
              <w:t xml:space="preserve"> кв. м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3287" w:type="dxa"/>
            <w:vAlign w:val="center"/>
            <w:vMerge w:val="restart"/>
            <w:textDirection w:val="lrTb"/>
            <w:noWrap w:val="false"/>
          </w:tcPr>
          <w:p>
            <w:pPr>
              <w:jc w:val="both"/>
            </w:pPr>
            <w:r>
              <w:t xml:space="preserve">Пешеходная доступность, </w:t>
            </w:r>
            <w:r>
              <w:t xml:space="preserve">5</w:t>
            </w:r>
            <w:r>
              <w:t xml:space="preserve">00 м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объектов</w:t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9</w:t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-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6803" w:type="dxa"/>
            <w:vAlign w:val="center"/>
            <w:vMerge w:val="restart"/>
            <w:textDirection w:val="lrTb"/>
            <w:noWrap w:val="false"/>
          </w:tcPr>
          <w:p>
            <w:pPr>
              <w:jc w:val="both"/>
            </w:pPr>
            <w:r>
              <w:t xml:space="preserve">Для обеспечения жителей перспективной застройки предусмотрено </w:t>
            </w:r>
            <w:r>
              <w:t xml:space="preserve">9</w:t>
            </w:r>
            <w:r>
              <w:t xml:space="preserve"> объект</w:t>
            </w:r>
            <w:r>
              <w:t xml:space="preserve">ов</w:t>
            </w:r>
            <w:r>
              <w:t xml:space="preserve">, расположенных за границами проектирования, на территории города Новосибирска.</w:t>
            </w:r>
            <w:r/>
          </w:p>
          <w:p>
            <w:pPr>
              <w:jc w:val="both"/>
            </w:pPr>
            <w:r>
              <w:t xml:space="preserve">Планируемые объекты размещаются на первых этажах жилых домов в пределах территории проектирования.</w:t>
            </w:r>
            <w:r/>
          </w:p>
        </w:tc>
      </w:tr>
      <w:tr>
        <w:tblPrEx/>
        <w:trPr>
          <w:trHeight w:val="352"/>
        </w:trPr>
        <w:tc>
          <w:tcPr>
            <w:shd w:val="clear" w:color="ffffff" w:fill="ffffff"/>
            <w:tcBorders>
              <w:left w:val="single" w:color="000000" w:sz="8" w:space="0"/>
              <w:right w:val="single" w:color="000000" w:sz="8" w:space="0"/>
            </w:tcBorders>
            <w:tcW w:w="724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</w:pPr>
            <w:r/>
            <w:r/>
          </w:p>
        </w:tc>
        <w:tc>
          <w:tcPr>
            <w:shd w:val="clear" w:color="ffffff" w:fill="ffffff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985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</w:pPr>
            <w:r/>
            <w:r/>
          </w:p>
        </w:tc>
        <w:tc>
          <w:tcPr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984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</w:pPr>
            <w:r/>
            <w:r/>
          </w:p>
        </w:tc>
        <w:tc>
          <w:tcPr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410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</w:pPr>
            <w:r/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</w:tcBorders>
            <w:tcW w:w="3287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</w:pPr>
            <w:r/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кв. м</w:t>
            </w:r>
            <w:r/>
          </w:p>
        </w:tc>
        <w:tc>
          <w:tcPr>
            <w:shd w:val="clear" w:color="ffffff" w:fill="ffffff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-</w:t>
            </w:r>
            <w:r/>
          </w:p>
        </w:tc>
        <w:tc>
          <w:tcPr>
            <w:shd w:val="clear" w:color="ffffff" w:fill="ffffff"/>
            <w:tcBorders>
              <w:left w:val="single" w:color="000000" w:sz="8" w:space="0"/>
              <w:bottom w:val="single" w:color="000000" w:sz="8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9 397</w:t>
            </w:r>
            <w:r/>
          </w:p>
        </w:tc>
        <w:tc>
          <w:tcPr>
            <w:shd w:val="clear" w:color="ffffff" w:fill="ffffff"/>
            <w:tcBorders>
              <w:left w:val="single" w:color="000000" w:sz="4" w:space="0"/>
              <w:right w:val="single" w:color="000000" w:sz="4" w:space="0"/>
            </w:tcBorders>
            <w:tcW w:w="6803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</w:pPr>
            <w:r/>
            <w:r/>
          </w:p>
        </w:tc>
      </w:tr>
      <w:tr>
        <w:tblPrEx/>
        <w:trPr>
          <w:trHeight w:val="458"/>
        </w:trPr>
        <w:tc>
          <w:tcPr>
            <w:shd w:val="clear" w:color="ffffff" w:fill="ffffff"/>
            <w:tcBorders>
              <w:left w:val="single" w:color="000000" w:sz="8" w:space="0"/>
              <w:right w:val="single" w:color="000000" w:sz="8" w:space="0"/>
            </w:tcBorders>
            <w:tcW w:w="724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</w:pPr>
            <w:r/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1985" w:type="dxa"/>
            <w:vAlign w:val="center"/>
            <w:vMerge w:val="restart"/>
            <w:textDirection w:val="lrTb"/>
            <w:noWrap w:val="false"/>
          </w:tcPr>
          <w:p>
            <w:pPr>
              <w:jc w:val="both"/>
            </w:pPr>
            <w:r>
              <w:t xml:space="preserve">продовольственных товаров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1984" w:type="dxa"/>
            <w:vAlign w:val="center"/>
            <w:vMerge w:val="restart"/>
            <w:textDirection w:val="lrTb"/>
            <w:noWrap w:val="false"/>
          </w:tcPr>
          <w:p>
            <w:pPr>
              <w:jc w:val="both"/>
            </w:pPr>
            <w:r>
              <w:t xml:space="preserve">214 кв. м на 1 000 человек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2410" w:type="dxa"/>
            <w:vAlign w:val="center"/>
            <w:vMerge w:val="restart"/>
            <w:textDirection w:val="lrTb"/>
            <w:noWrap w:val="false"/>
          </w:tcPr>
          <w:p>
            <w:pPr>
              <w:jc w:val="both"/>
            </w:pPr>
            <w:r>
              <w:t xml:space="preserve">1</w:t>
            </w:r>
            <w:r>
              <w:t xml:space="preserve">9</w:t>
            </w:r>
            <w:r>
              <w:t xml:space="preserve"> 700</w:t>
            </w:r>
            <w:r>
              <w:t xml:space="preserve"> / 1 000 * 214 = 4</w:t>
            </w:r>
            <w:r>
              <w:t xml:space="preserve"> 215</w:t>
            </w:r>
            <w:r>
              <w:t xml:space="preserve">,8</w:t>
            </w:r>
            <w:r>
              <w:t xml:space="preserve">0</w:t>
            </w:r>
            <w:r>
              <w:t xml:space="preserve"> кв. м</w:t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</w:tcBorders>
            <w:tcW w:w="3287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</w:pPr>
            <w:r/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объектов</w:t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9</w:t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-</w:t>
            </w:r>
            <w:r/>
          </w:p>
        </w:tc>
        <w:tc>
          <w:tcPr>
            <w:shd w:val="clear" w:color="ffffff" w:fill="ffffff"/>
            <w:tcBorders>
              <w:left w:val="single" w:color="000000" w:sz="4" w:space="0"/>
              <w:right w:val="single" w:color="000000" w:sz="4" w:space="0"/>
            </w:tcBorders>
            <w:tcW w:w="6803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</w:pPr>
            <w:r/>
            <w:r/>
          </w:p>
        </w:tc>
      </w:tr>
      <w:tr>
        <w:tblPrEx/>
        <w:trPr>
          <w:trHeight w:val="457"/>
        </w:trPr>
        <w:tc>
          <w:tcPr>
            <w:shd w:val="clear" w:color="ffffff" w:fill="ffffff"/>
            <w:tcBorders>
              <w:left w:val="single" w:color="000000" w:sz="8" w:space="0"/>
              <w:right w:val="single" w:color="000000" w:sz="8" w:space="0"/>
            </w:tcBorders>
            <w:tcW w:w="724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</w:pPr>
            <w:r/>
            <w:r/>
          </w:p>
        </w:tc>
        <w:tc>
          <w:tcPr>
            <w:shd w:val="clear" w:color="ffffff" w:fill="ffffff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985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</w:pPr>
            <w:r/>
            <w:r/>
          </w:p>
        </w:tc>
        <w:tc>
          <w:tcPr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984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</w:pPr>
            <w:r/>
            <w:r/>
          </w:p>
        </w:tc>
        <w:tc>
          <w:tcPr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410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</w:pPr>
            <w:r/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</w:tcBorders>
            <w:tcW w:w="3287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</w:pPr>
            <w:r/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кв. м</w:t>
            </w:r>
            <w:r/>
          </w:p>
        </w:tc>
        <w:tc>
          <w:tcPr>
            <w:shd w:val="clear" w:color="ffffff" w:fill="ffffff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-</w:t>
            </w:r>
            <w:r/>
          </w:p>
        </w:tc>
        <w:tc>
          <w:tcPr>
            <w:shd w:val="clear" w:color="ffffff" w:fill="ffffff"/>
            <w:tcBorders>
              <w:left w:val="single" w:color="000000" w:sz="8" w:space="0"/>
              <w:bottom w:val="single" w:color="000000" w:sz="8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4 216</w:t>
            </w:r>
            <w:r/>
          </w:p>
        </w:tc>
        <w:tc>
          <w:tcPr>
            <w:shd w:val="clear" w:color="ffffff" w:fill="ffffff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803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</w:pPr>
            <w:r/>
            <w:r/>
          </w:p>
        </w:tc>
      </w:tr>
      <w:tr>
        <w:tblPrEx/>
        <w:trPr>
          <w:trHeight w:val="758"/>
        </w:trPr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72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</w:t>
            </w:r>
            <w:r>
              <w:t xml:space="preserve">5</w:t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1985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Отделения почтовой связи жилого района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1984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III - IV (9 - 18 тыс. чел.)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2410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0,09 - 0,1</w:t>
            </w:r>
            <w:r>
              <w:t xml:space="preserve"> га/объект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3287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В пределах населенного пункта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объект</w:t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1</w:t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-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803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Для обеспечения жителей перспективной жилой застройки предусмотрен </w:t>
            </w:r>
            <w:r>
              <w:t xml:space="preserve">один объект, расположенный за границами проектирования</w:t>
            </w:r>
            <w:r>
              <w:t xml:space="preserve">,</w:t>
            </w:r>
            <w:r>
              <w:t xml:space="preserve"> – отделение № 630040 АО «Почта России», расположенное по адресу: Новосибирская область, город Новосибирск, ул. Кубовая, 108.</w:t>
            </w:r>
            <w:r/>
          </w:p>
        </w:tc>
      </w:tr>
      <w:tr>
        <w:tblPrEx/>
        <w:trPr>
          <w:trHeight w:val="20"/>
        </w:trPr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72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</w:t>
            </w:r>
            <w:r>
              <w:t xml:space="preserve">6</w:t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985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Участковые пункты полиции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984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1 участковый уполномоченный полиции на 1 населенный пункт с численностью населения от 1 000 человек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410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1 участковый уполномоченный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3287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Не нормируется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объект</w:t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1</w:t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-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803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Для обеспечения жителей перспективной застройки предусмотрен один объект, расположенный за границами проектирования – </w:t>
            </w:r>
            <w:r>
              <w:t xml:space="preserve">отдел полиции № 3 «Заельцовский» Управления МВД России по г. Новосибирску</w:t>
            </w:r>
            <w:r>
              <w:t xml:space="preserve">, расположенный по адресу: Новосибирская область, </w:t>
            </w:r>
            <w:r>
              <w:t xml:space="preserve">г. Новосибирск</w:t>
            </w:r>
            <w:r>
              <w:t xml:space="preserve">, ул. </w:t>
            </w:r>
            <w:r>
              <w:t xml:space="preserve">Кубовая</w:t>
            </w:r>
            <w:r>
              <w:t xml:space="preserve">, </w:t>
            </w:r>
            <w:r>
              <w:t xml:space="preserve">99</w:t>
            </w:r>
            <w:r>
              <w:t xml:space="preserve">.</w:t>
            </w:r>
            <w:r/>
          </w:p>
          <w:p>
            <w:pPr>
              <w:jc w:val="both"/>
            </w:pPr>
            <w:r>
              <w:t xml:space="preserve">Планируемые объекты размещаются на первых этажах жилых домов в пределах территории проектирования.</w:t>
            </w:r>
            <w:r/>
          </w:p>
        </w:tc>
      </w:tr>
      <w:tr>
        <w:tblPrEx/>
        <w:trPr>
          <w:trHeight w:val="20"/>
        </w:trPr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72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</w:t>
            </w:r>
            <w:r>
              <w:t xml:space="preserve">7</w:t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985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Медицинские организации скорой медицинской помощи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984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1 автомобиль на 10 000 человек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410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19</w:t>
            </w:r>
            <w:r>
              <w:t xml:space="preserve"> 700</w:t>
            </w:r>
            <w:r>
              <w:t xml:space="preserve"> / 10 000 * 1 = </w:t>
            </w:r>
            <w:r>
              <w:t xml:space="preserve">1,97</w:t>
            </w:r>
            <w:r>
              <w:t xml:space="preserve"> автомобилей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3287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Не нормируется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автомобиль</w:t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-</w:t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-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803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Для обеспечения жителей перспективной застройки предусмотрен</w:t>
            </w:r>
            <w:r>
              <w:t xml:space="preserve">ы</w:t>
            </w:r>
            <w:r>
              <w:t xml:space="preserve"> </w:t>
            </w:r>
            <w:r>
              <w:t xml:space="preserve">следующие</w:t>
            </w:r>
            <w:r>
              <w:t xml:space="preserve"> объект</w:t>
            </w:r>
            <w:r>
              <w:t xml:space="preserve">ы</w:t>
            </w:r>
            <w:r>
              <w:t xml:space="preserve">, расположенны</w:t>
            </w:r>
            <w:r>
              <w:t xml:space="preserve">е</w:t>
            </w:r>
            <w:r>
              <w:t xml:space="preserve"> за границами проектирования</w:t>
            </w:r>
            <w:r>
              <w:t xml:space="preserve">:</w:t>
            </w:r>
            <w:r/>
          </w:p>
          <w:p>
            <w:pPr>
              <w:jc w:val="both"/>
            </w:pPr>
            <w:r>
              <w:t xml:space="preserve">-</w:t>
            </w:r>
            <w:r>
              <w:t xml:space="preserve"> Калининская подстанция ГБУЗ НСО «ССМП» города Новосибирска, расположенная по адресу: Новосибирская область, г.</w:t>
            </w:r>
            <w:r>
              <w:t xml:space="preserve"> </w:t>
            </w:r>
            <w:r>
              <w:t xml:space="preserve">Новосибир</w:t>
            </w:r>
            <w:r>
              <w:t xml:space="preserve">ск, ул. Александра Невского, 17;</w:t>
            </w:r>
            <w:r/>
          </w:p>
          <w:p>
            <w:pPr>
              <w:jc w:val="both"/>
            </w:pPr>
            <w:r>
              <w:t xml:space="preserve">- педиатрическая подстанция ГБУЗ НСО «ССМП», расположенная по адресу: Новосибирская область, г. Новосибирск, ул. М. Перевозчикова, 2.</w:t>
            </w:r>
            <w:r/>
          </w:p>
        </w:tc>
      </w:tr>
      <w:tr>
        <w:tblPrEx/>
        <w:trPr>
          <w:trHeight w:val="20"/>
        </w:trPr>
        <w:tc>
          <w:tcPr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437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1 – Расчет обеспечения жителей перспективной жилой застройки</w:t>
            </w:r>
            <w:r>
              <w:t xml:space="preserve"> существующими объектами обслуживания населения учреждениями, организациями и предприятиями, в том числе, расположенными вне границ проектирования и сельского поселения, принят исходя из территориальной доступности и сложившейся градостроительной ситуации.</w:t>
            </w:r>
            <w:r/>
          </w:p>
          <w:p>
            <w:pPr>
              <w:jc w:val="both"/>
            </w:pPr>
            <w:r>
              <w:t xml:space="preserve">2 – Расчет обеспечения жителей перспективной жилой застройки планируемыми объектами обслуживания населения учреждениями, организация</w:t>
            </w:r>
            <w:r>
              <w:t xml:space="preserve">ми и предприятиями, в том числе</w:t>
            </w:r>
            <w:r>
              <w:t xml:space="preserve"> расположенными вне границ проектирования, принят исходя из территориальной доступности, сложившейся градостроительной ситуации и проектных решений</w:t>
            </w:r>
            <w:r>
              <w:t xml:space="preserve">,</w:t>
            </w:r>
            <w:r>
              <w:t xml:space="preserve"> предусмотренных в генеральном плане </w:t>
            </w:r>
            <w:r>
              <w:t xml:space="preserve">Мочищенского</w:t>
            </w:r>
            <w:r>
              <w:t xml:space="preserve"> сельсовета Новосибирского района Новосибирской области, утвержденного приказом министерства строительства Новосибирской области</w:t>
            </w:r>
            <w:r>
              <w:t xml:space="preserve"> от</w:t>
            </w:r>
            <w:r>
              <w:t xml:space="preserve"> </w:t>
            </w:r>
            <w:r>
              <w:t xml:space="preserve">16.09.2020 № 489 «Об утверждении генерального плана </w:t>
            </w:r>
            <w:r>
              <w:t xml:space="preserve">Мочищенского</w:t>
            </w:r>
            <w:r>
              <w:t xml:space="preserve"> сельсовета Новосибирского района Новосибирской области»</w:t>
            </w:r>
            <w:r>
              <w:t xml:space="preserve">.</w:t>
            </w:r>
            <w:r/>
          </w:p>
        </w:tc>
      </w:tr>
      <w:tr>
        <w:tblPrEx/>
        <w:trPr>
          <w:trHeight w:val="20"/>
        </w:trPr>
        <w:tc>
          <w:tcPr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437" w:type="dxa"/>
            <w:textDirection w:val="lrTb"/>
            <w:noWrap w:val="false"/>
          </w:tcPr>
          <w:p>
            <w:r>
              <w:t xml:space="preserve">Инженерная инфраструктура</w:t>
            </w:r>
            <w:r/>
          </w:p>
        </w:tc>
      </w:tr>
      <w:tr>
        <w:tblPrEx/>
        <w:trPr>
          <w:trHeight w:val="20"/>
        </w:trPr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72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№</w:t>
            </w:r>
            <w:r/>
          </w:p>
        </w:tc>
        <w:tc>
          <w:tcPr>
            <w:gridSpan w:val="3"/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637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Характеристика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328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Норматив</w:t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Единица измерения</w:t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Кол-во проектируемое</w:t>
            </w:r>
            <w:r/>
          </w:p>
        </w:tc>
        <w:tc>
          <w:tcPr>
            <w:gridSpan w:val="2"/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tcW w:w="850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Примечание</w:t>
            </w:r>
            <w:r/>
          </w:p>
        </w:tc>
      </w:tr>
      <w:tr>
        <w:tblPrEx/>
        <w:trPr>
          <w:trHeight w:val="20"/>
        </w:trPr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72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</w:t>
            </w:r>
            <w:r/>
          </w:p>
        </w:tc>
        <w:tc>
          <w:tcPr>
            <w:gridSpan w:val="3"/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6379" w:type="dxa"/>
            <w:vAlign w:val="center"/>
            <w:textDirection w:val="lrTb"/>
            <w:noWrap w:val="false"/>
          </w:tcPr>
          <w:p>
            <w:r>
              <w:t xml:space="preserve">Теплоснабжение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3287" w:type="dxa"/>
            <w:vAlign w:val="center"/>
            <w:textDirection w:val="lrTb"/>
            <w:noWrap w:val="false"/>
          </w:tcPr>
          <w:p>
            <w:r/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701" w:type="dxa"/>
            <w:vAlign w:val="center"/>
            <w:textDirection w:val="lrTb"/>
            <w:noWrap w:val="false"/>
          </w:tcPr>
          <w:p>
            <w:r>
              <w:t xml:space="preserve">Гкал/час</w:t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29,643</w:t>
            </w:r>
            <w:r/>
          </w:p>
        </w:tc>
        <w:tc>
          <w:tcPr>
            <w:gridSpan w:val="2"/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tcW w:w="8504" w:type="dxa"/>
            <w:vAlign w:val="center"/>
            <w:textDirection w:val="lrTb"/>
            <w:noWrap w:val="false"/>
          </w:tcPr>
          <w:p>
            <w:r/>
            <w:r/>
          </w:p>
        </w:tc>
      </w:tr>
      <w:tr>
        <w:tblPrEx/>
        <w:trPr>
          <w:trHeight w:val="20"/>
        </w:trPr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72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</w:t>
            </w:r>
            <w:r/>
          </w:p>
        </w:tc>
        <w:tc>
          <w:tcPr>
            <w:gridSpan w:val="3"/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6379" w:type="dxa"/>
            <w:vAlign w:val="center"/>
            <w:textDirection w:val="lrTb"/>
            <w:noWrap w:val="false"/>
          </w:tcPr>
          <w:p>
            <w:r>
              <w:t xml:space="preserve">Водоснабжение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3287" w:type="dxa"/>
            <w:vAlign w:val="center"/>
            <w:textDirection w:val="lrTb"/>
            <w:noWrap w:val="false"/>
          </w:tcPr>
          <w:p>
            <w:r/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701" w:type="dxa"/>
            <w:vAlign w:val="center"/>
            <w:textDirection w:val="lrTb"/>
            <w:noWrap w:val="false"/>
          </w:tcPr>
          <w:p>
            <w:r>
              <w:t xml:space="preserve">тыс. куб. м/сутки</w:t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6 000,00</w:t>
            </w:r>
            <w:r/>
          </w:p>
        </w:tc>
        <w:tc>
          <w:tcPr>
            <w:gridSpan w:val="2"/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tcW w:w="8504" w:type="dxa"/>
            <w:vAlign w:val="center"/>
            <w:textDirection w:val="lrTb"/>
            <w:noWrap w:val="false"/>
          </w:tcPr>
          <w:p>
            <w:r/>
            <w:r/>
          </w:p>
        </w:tc>
      </w:tr>
      <w:tr>
        <w:tblPrEx/>
        <w:trPr>
          <w:trHeight w:val="20"/>
        </w:trPr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72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3</w:t>
            </w:r>
            <w:r/>
          </w:p>
        </w:tc>
        <w:tc>
          <w:tcPr>
            <w:gridSpan w:val="3"/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6379" w:type="dxa"/>
            <w:vAlign w:val="center"/>
            <w:textDirection w:val="lrTb"/>
            <w:noWrap w:val="false"/>
          </w:tcPr>
          <w:p>
            <w:r>
              <w:t xml:space="preserve">Водоотведение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3287" w:type="dxa"/>
            <w:vAlign w:val="center"/>
            <w:textDirection w:val="lrTb"/>
            <w:noWrap w:val="false"/>
          </w:tcPr>
          <w:p>
            <w:r/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701" w:type="dxa"/>
            <w:vAlign w:val="center"/>
            <w:textDirection w:val="lrTb"/>
            <w:noWrap w:val="false"/>
          </w:tcPr>
          <w:p>
            <w:r>
              <w:t xml:space="preserve">тыс. куб. м/сутки</w:t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5 163,50</w:t>
            </w:r>
            <w:r/>
          </w:p>
        </w:tc>
        <w:tc>
          <w:tcPr>
            <w:gridSpan w:val="2"/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tcW w:w="8504" w:type="dxa"/>
            <w:vAlign w:val="center"/>
            <w:textDirection w:val="lrTb"/>
            <w:noWrap w:val="false"/>
          </w:tcPr>
          <w:p>
            <w:r/>
            <w:r/>
          </w:p>
        </w:tc>
      </w:tr>
      <w:tr>
        <w:tblPrEx/>
        <w:trPr>
          <w:trHeight w:val="20"/>
        </w:trPr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72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4</w:t>
            </w:r>
            <w:r/>
          </w:p>
        </w:tc>
        <w:tc>
          <w:tcPr>
            <w:gridSpan w:val="3"/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6379" w:type="dxa"/>
            <w:vAlign w:val="center"/>
            <w:textDirection w:val="lrTb"/>
            <w:noWrap w:val="false"/>
          </w:tcPr>
          <w:p>
            <w:r>
              <w:t xml:space="preserve">Электроснабжение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3287" w:type="dxa"/>
            <w:vAlign w:val="center"/>
            <w:textDirection w:val="lrTb"/>
            <w:noWrap w:val="false"/>
          </w:tcPr>
          <w:p>
            <w:r/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701" w:type="dxa"/>
            <w:vAlign w:val="center"/>
            <w:textDirection w:val="lrTb"/>
            <w:noWrap w:val="false"/>
          </w:tcPr>
          <w:p>
            <w:r>
              <w:t xml:space="preserve">кВт</w:t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16 937,05</w:t>
            </w:r>
            <w:r/>
          </w:p>
        </w:tc>
        <w:tc>
          <w:tcPr>
            <w:gridSpan w:val="2"/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tcW w:w="8504" w:type="dxa"/>
            <w:vAlign w:val="center"/>
            <w:textDirection w:val="lrTb"/>
            <w:noWrap w:val="false"/>
          </w:tcPr>
          <w:p>
            <w:r/>
            <w:r/>
          </w:p>
        </w:tc>
      </w:tr>
      <w:tr>
        <w:tblPrEx/>
        <w:trPr>
          <w:trHeight w:val="20"/>
        </w:trPr>
        <w:tc>
          <w:tcPr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437" w:type="dxa"/>
            <w:textDirection w:val="lrTb"/>
            <w:noWrap w:val="false"/>
          </w:tcPr>
          <w:p>
            <w:r>
              <w:t xml:space="preserve">Зоны планируемого размещения объектов капитального строительства</w:t>
            </w:r>
            <w:r/>
          </w:p>
        </w:tc>
      </w:tr>
      <w:tr>
        <w:tblPrEx/>
        <w:trPr>
          <w:trHeight w:val="20"/>
        </w:trPr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72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</w:t>
            </w:r>
            <w:r/>
          </w:p>
        </w:tc>
        <w:tc>
          <w:tcPr>
            <w:gridSpan w:val="3"/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6379" w:type="dxa"/>
            <w:vAlign w:val="center"/>
            <w:textDirection w:val="lrTb"/>
            <w:noWrap w:val="false"/>
          </w:tcPr>
          <w:p>
            <w:r>
              <w:t xml:space="preserve">Жилая зона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3287" w:type="dxa"/>
            <w:vAlign w:val="center"/>
            <w:textDirection w:val="lrTb"/>
            <w:noWrap w:val="false"/>
          </w:tcPr>
          <w:p>
            <w:r/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701" w:type="dxa"/>
            <w:vAlign w:val="center"/>
            <w:textDirection w:val="lrTb"/>
            <w:noWrap w:val="false"/>
          </w:tcPr>
          <w:p>
            <w:r>
              <w:t xml:space="preserve">га</w:t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47,</w:t>
            </w:r>
            <w:r>
              <w:t xml:space="preserve">2</w:t>
            </w:r>
            <w:r>
              <w:t xml:space="preserve">8</w:t>
            </w:r>
            <w:r/>
          </w:p>
        </w:tc>
        <w:tc>
          <w:tcPr>
            <w:gridSpan w:val="2"/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tcW w:w="8504" w:type="dxa"/>
            <w:vAlign w:val="center"/>
            <w:textDirection w:val="lrTb"/>
            <w:noWrap w:val="false"/>
          </w:tcPr>
          <w:p>
            <w:r/>
            <w:r/>
          </w:p>
        </w:tc>
      </w:tr>
      <w:tr>
        <w:tblPrEx/>
        <w:trPr>
          <w:trHeight w:val="20"/>
        </w:trPr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72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</w:t>
            </w:r>
            <w:r/>
          </w:p>
        </w:tc>
        <w:tc>
          <w:tcPr>
            <w:gridSpan w:val="3"/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6379" w:type="dxa"/>
            <w:vAlign w:val="center"/>
            <w:textDirection w:val="lrTb"/>
            <w:noWrap w:val="false"/>
          </w:tcPr>
          <w:p>
            <w:r>
              <w:t xml:space="preserve">Зона объектов отдыха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3287" w:type="dxa"/>
            <w:vAlign w:val="center"/>
            <w:textDirection w:val="lrTb"/>
            <w:noWrap w:val="false"/>
          </w:tcPr>
          <w:p>
            <w:r/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701" w:type="dxa"/>
            <w:vAlign w:val="center"/>
            <w:textDirection w:val="lrTb"/>
            <w:noWrap w:val="false"/>
          </w:tcPr>
          <w:p>
            <w:r>
              <w:t xml:space="preserve">га</w:t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32,07</w:t>
            </w:r>
            <w:r/>
          </w:p>
        </w:tc>
        <w:tc>
          <w:tcPr>
            <w:gridSpan w:val="2"/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tcW w:w="8504" w:type="dxa"/>
            <w:vAlign w:val="center"/>
            <w:textDirection w:val="lrTb"/>
            <w:noWrap w:val="false"/>
          </w:tcPr>
          <w:p>
            <w:r/>
            <w:r/>
          </w:p>
        </w:tc>
      </w:tr>
      <w:tr>
        <w:tblPrEx/>
        <w:trPr>
          <w:trHeight w:val="20"/>
        </w:trPr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72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3</w:t>
            </w:r>
            <w:r/>
          </w:p>
        </w:tc>
        <w:tc>
          <w:tcPr>
            <w:gridSpan w:val="3"/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6379" w:type="dxa"/>
            <w:vAlign w:val="center"/>
            <w:textDirection w:val="lrTb"/>
            <w:noWrap w:val="false"/>
          </w:tcPr>
          <w:p>
            <w:r>
              <w:t xml:space="preserve">Зона уличной и дорожной сети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3287" w:type="dxa"/>
            <w:vAlign w:val="center"/>
            <w:textDirection w:val="lrTb"/>
            <w:noWrap w:val="false"/>
          </w:tcPr>
          <w:p>
            <w:r/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701" w:type="dxa"/>
            <w:vAlign w:val="center"/>
            <w:textDirection w:val="lrTb"/>
            <w:noWrap w:val="false"/>
          </w:tcPr>
          <w:p>
            <w:r>
              <w:t xml:space="preserve">га</w:t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8,</w:t>
            </w:r>
            <w:r>
              <w:t xml:space="preserve">39</w:t>
            </w:r>
            <w:r/>
          </w:p>
        </w:tc>
        <w:tc>
          <w:tcPr>
            <w:gridSpan w:val="2"/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tcW w:w="8504" w:type="dxa"/>
            <w:vAlign w:val="center"/>
            <w:textDirection w:val="lrTb"/>
            <w:noWrap w:val="false"/>
          </w:tcPr>
          <w:p>
            <w:r/>
            <w:r/>
          </w:p>
        </w:tc>
      </w:tr>
      <w:tr>
        <w:tblPrEx/>
        <w:trPr>
          <w:trHeight w:val="20"/>
        </w:trPr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72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4</w:t>
            </w:r>
            <w:r/>
          </w:p>
        </w:tc>
        <w:tc>
          <w:tcPr>
            <w:gridSpan w:val="3"/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6379" w:type="dxa"/>
            <w:vAlign w:val="center"/>
            <w:textDirection w:val="lrTb"/>
            <w:noWrap w:val="false"/>
          </w:tcPr>
          <w:p>
            <w:r>
              <w:t xml:space="preserve">Зона дошкольных и образовательных организаций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3287" w:type="dxa"/>
            <w:vAlign w:val="center"/>
            <w:textDirection w:val="lrTb"/>
            <w:noWrap w:val="false"/>
          </w:tcPr>
          <w:p>
            <w:r/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701" w:type="dxa"/>
            <w:vAlign w:val="center"/>
            <w:textDirection w:val="lrTb"/>
            <w:noWrap w:val="false"/>
          </w:tcPr>
          <w:p>
            <w:r>
              <w:t xml:space="preserve">га</w:t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10,81</w:t>
            </w:r>
            <w:r/>
          </w:p>
        </w:tc>
        <w:tc>
          <w:tcPr>
            <w:gridSpan w:val="2"/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tcW w:w="8504" w:type="dxa"/>
            <w:vAlign w:val="center"/>
            <w:textDirection w:val="lrTb"/>
            <w:noWrap w:val="false"/>
          </w:tcPr>
          <w:p>
            <w:r/>
            <w:r/>
          </w:p>
        </w:tc>
      </w:tr>
      <w:tr>
        <w:tblPrEx/>
        <w:trPr>
          <w:trHeight w:val="20"/>
        </w:trPr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72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5</w:t>
            </w:r>
            <w:r/>
          </w:p>
        </w:tc>
        <w:tc>
          <w:tcPr>
            <w:gridSpan w:val="3"/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6379" w:type="dxa"/>
            <w:vAlign w:val="center"/>
            <w:textDirection w:val="lrTb"/>
            <w:noWrap w:val="false"/>
          </w:tcPr>
          <w:p>
            <w:r>
              <w:t xml:space="preserve">Зона инженерной инфраструктуры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3287" w:type="dxa"/>
            <w:vAlign w:val="center"/>
            <w:textDirection w:val="lrTb"/>
            <w:noWrap w:val="false"/>
          </w:tcPr>
          <w:p>
            <w:r/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701" w:type="dxa"/>
            <w:vAlign w:val="center"/>
            <w:textDirection w:val="lrTb"/>
            <w:noWrap w:val="false"/>
          </w:tcPr>
          <w:p>
            <w:r>
              <w:t xml:space="preserve">га</w:t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2,11</w:t>
            </w:r>
            <w:r/>
          </w:p>
        </w:tc>
        <w:tc>
          <w:tcPr>
            <w:gridSpan w:val="2"/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tcW w:w="8504" w:type="dxa"/>
            <w:vAlign w:val="center"/>
            <w:textDirection w:val="lrTb"/>
            <w:noWrap w:val="false"/>
          </w:tcPr>
          <w:p>
            <w:r/>
            <w:r/>
          </w:p>
        </w:tc>
      </w:tr>
      <w:tr>
        <w:tblPrEx/>
        <w:trPr>
          <w:trHeight w:val="20"/>
        </w:trPr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724" w:type="dxa"/>
            <w:vAlign w:val="center"/>
            <w:textDirection w:val="lrTb"/>
            <w:noWrap w:val="false"/>
          </w:tcPr>
          <w:p>
            <w:pPr>
              <w:jc w:val="center"/>
            </w:pPr>
            <w:r/>
            <w:r/>
          </w:p>
        </w:tc>
        <w:tc>
          <w:tcPr>
            <w:gridSpan w:val="3"/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6379" w:type="dxa"/>
            <w:vAlign w:val="center"/>
            <w:textDirection w:val="lrTb"/>
            <w:noWrap w:val="false"/>
          </w:tcPr>
          <w:p>
            <w:r>
              <w:t xml:space="preserve">ВСЕГО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3287" w:type="dxa"/>
            <w:vAlign w:val="center"/>
            <w:textDirection w:val="lrTb"/>
            <w:noWrap w:val="false"/>
          </w:tcPr>
          <w:p>
            <w:r/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701" w:type="dxa"/>
            <w:vAlign w:val="center"/>
            <w:textDirection w:val="lrTb"/>
            <w:noWrap w:val="false"/>
          </w:tcPr>
          <w:p>
            <w:r>
              <w:t xml:space="preserve">га</w:t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100,66</w:t>
            </w:r>
            <w:r/>
          </w:p>
        </w:tc>
        <w:tc>
          <w:tcPr>
            <w:gridSpan w:val="2"/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tcW w:w="8504" w:type="dxa"/>
            <w:vAlign w:val="center"/>
            <w:textDirection w:val="lrTb"/>
            <w:noWrap w:val="false"/>
          </w:tcPr>
          <w:p>
            <w:r/>
            <w:bookmarkEnd w:id="0"/>
            <w:r/>
            <w:r/>
          </w:p>
        </w:tc>
      </w:tr>
    </w:tbl>
    <w:p>
      <w:pPr>
        <w:jc w:val="center"/>
        <w:rPr>
          <w:sz w:val="28"/>
          <w:szCs w:val="28"/>
        </w:rPr>
      </w:pPr>
      <w:r>
        <w:rPr>
          <w:spacing w:val="1"/>
          <w:sz w:val="28"/>
          <w:szCs w:val="28"/>
          <w:highlight w:val="none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pacing w:val="1"/>
          <w:sz w:val="28"/>
          <w:szCs w:val="28"/>
          <w:highlight w:val="none"/>
        </w:rPr>
      </w:pPr>
      <w:r>
        <w:rPr>
          <w:spacing w:val="1"/>
          <w:sz w:val="28"/>
          <w:szCs w:val="28"/>
          <w:highlight w:val="none"/>
        </w:rPr>
      </w:r>
      <w:r>
        <w:rPr>
          <w:spacing w:val="1"/>
          <w:sz w:val="28"/>
          <w:szCs w:val="28"/>
          <w:highlight w:val="none"/>
        </w:rPr>
      </w:r>
      <w:r>
        <w:rPr>
          <w:spacing w:val="1"/>
          <w:sz w:val="28"/>
          <w:szCs w:val="28"/>
          <w:highlight w:val="none"/>
        </w:rPr>
      </w:r>
    </w:p>
    <w:p>
      <w:pPr>
        <w:jc w:val="center"/>
        <w:rPr>
          <w:spacing w:val="1"/>
          <w:sz w:val="28"/>
          <w:szCs w:val="28"/>
          <w:highlight w:val="none"/>
        </w:rPr>
        <w:sectPr>
          <w:headerReference w:type="default" r:id="rId14"/>
          <w:footnotePr/>
          <w:endnotePr/>
          <w:type w:val="continuous"/>
          <w:pgSz w:w="23811" w:h="16838" w:orient="landscape"/>
          <w:pgMar w:top="1417" w:right="1134" w:bottom="567" w:left="397" w:header="709" w:footer="709" w:gutter="0"/>
          <w:pgNumType w:start="1"/>
          <w:cols w:num="1" w:sep="0" w:space="720" w:equalWidth="1"/>
          <w:docGrid w:linePitch="360"/>
        </w:sectPr>
      </w:pPr>
      <w:r>
        <w:rPr>
          <w:spacing w:val="1"/>
          <w:sz w:val="28"/>
          <w:szCs w:val="28"/>
        </w:rPr>
        <w:t xml:space="preserve">_________</w:t>
      </w:r>
      <w:r>
        <w:rPr>
          <w:spacing w:val="1"/>
          <w:sz w:val="28"/>
          <w:szCs w:val="28"/>
          <w:highlight w:val="none"/>
        </w:rPr>
      </w:r>
      <w:r>
        <w:rPr>
          <w:spacing w:val="1"/>
          <w:sz w:val="28"/>
          <w:szCs w:val="28"/>
          <w:highlight w:val="none"/>
        </w:rPr>
      </w:r>
    </w:p>
    <w:tbl>
      <w:tblPr>
        <w:tblStyle w:val="1764"/>
        <w:tblW w:w="0" w:type="auto"/>
        <w:tblLook w:val="04A0" w:firstRow="1" w:lastRow="0" w:firstColumn="1" w:lastColumn="0" w:noHBand="0" w:noVBand="1"/>
      </w:tblPr>
      <w:tblGrid>
        <w:gridCol w:w="5069"/>
        <w:gridCol w:w="5069"/>
      </w:tblGrid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069" w:type="dxa"/>
            <w:textDirection w:val="lrTb"/>
            <w:noWrap w:val="false"/>
          </w:tcPr>
          <w:p>
            <w:pPr>
              <w:pStyle w:val="1632"/>
              <w:jc w:val="center"/>
              <w:spacing w:after="0" w:line="283" w:lineRule="atLeast"/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069" w:type="dxa"/>
            <w:textDirection w:val="lrTb"/>
            <w:noWrap w:val="false"/>
          </w:tcPr>
          <w:p>
            <w:pPr>
              <w:pStyle w:val="1632"/>
              <w:ind w:left="0"/>
              <w:jc w:val="center"/>
              <w:spacing w:after="0" w:line="283" w:lineRule="atLeast"/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ПРИЛОЖЕНИЕ № 3</w:t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</w:p>
          <w:p>
            <w:pPr>
              <w:contextualSpacing/>
              <w:ind w:left="0" w:right="0" w:firstLine="0"/>
              <w:jc w:val="center"/>
              <w:spacing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  <w:t xml:space="preserve">к проекту </w:t>
            </w:r>
            <w:r>
              <w:rPr>
                <w:rFonts w:ascii="Times New Roman" w:hAnsi="Times New Roman" w:eastAsia="Times New Roman" w:cs="Times New Roman"/>
                <w:color w:val="auto"/>
                <w:sz w:val="28"/>
                <w:szCs w:val="28"/>
              </w:rPr>
              <w:t xml:space="preserve">планировки тер</w:t>
            </w:r>
            <w:r>
              <w:rPr>
                <w:rFonts w:ascii="Times New Roman" w:hAnsi="Times New Roman" w:eastAsia="Times New Roman" w:cs="Times New Roman"/>
                <w:color w:val="auto"/>
                <w:sz w:val="28"/>
                <w:szCs w:val="28"/>
              </w:rPr>
              <w:t xml:space="preserve">ритории </w:t>
            </w:r>
            <w:r>
              <w:rPr>
                <w:rFonts w:ascii="Times New Roman" w:hAnsi="Times New Roman" w:eastAsia="Times New Roman" w:cs="Times New Roman"/>
                <w:color w:val="auto"/>
                <w:sz w:val="28"/>
                <w:szCs w:val="28"/>
              </w:rPr>
              <w:t xml:space="preserve">земельных участков с кадастровыми номерами 54:19:101101:1087, 54:19:101101:1088, </w:t>
            </w:r>
            <w:r>
              <w:rPr>
                <w:rFonts w:ascii="Times New Roman" w:hAnsi="Times New Roman" w:eastAsia="Times New Roman" w:cs="Times New Roman"/>
                <w:color w:val="auto"/>
                <w:sz w:val="28"/>
                <w:szCs w:val="28"/>
              </w:rPr>
              <w:t xml:space="preserve">54:19:101101:1089,</w:t>
            </w:r>
            <w:r>
              <w:rPr>
                <w:rFonts w:ascii="Times New Roman" w:hAnsi="Times New Roman" w:eastAsia="Times New Roman" w:cs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auto"/>
                <w:sz w:val="28"/>
                <w:szCs w:val="28"/>
              </w:rPr>
              <w:t xml:space="preserve">54:19:101101:1090,</w:t>
            </w:r>
            <w:r>
              <w:rPr>
                <w:rFonts w:ascii="Times New Roman" w:hAnsi="Times New Roman" w:eastAsia="Times New Roman" w:cs="Times New Roman"/>
                <w:color w:val="auto"/>
                <w:sz w:val="28"/>
                <w:szCs w:val="28"/>
              </w:rPr>
              <w:t xml:space="preserve"> 54:19:101101:1091 </w:t>
            </w:r>
            <w:r>
              <w:rPr>
                <w:rFonts w:ascii="Times New Roman" w:hAnsi="Times New Roman" w:eastAsia="Times New Roman" w:cs="Times New Roman"/>
                <w:color w:val="auto"/>
                <w:sz w:val="28"/>
                <w:szCs w:val="28"/>
              </w:rPr>
              <w:t xml:space="preserve">в границах Мочищенского сельсовета Новосибирского района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14:ligatures w14:val="none"/>
              </w:rPr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14:ligatures w14:val="none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8"/>
                <w:szCs w:val="28"/>
              </w:rPr>
              <w:t xml:space="preserve">Новосибирской области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</w:tbl>
    <w:p>
      <w:pPr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  <w:highlight w:val="none"/>
        </w:rPr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jc w:val="center"/>
        <w:rPr>
          <w:b/>
          <w:bCs/>
          <w:sz w:val="28"/>
          <w:szCs w:val="28"/>
          <w:highlight w:val="none"/>
        </w:rPr>
      </w:pPr>
      <w:r>
        <w:rPr>
          <w:b/>
          <w:sz w:val="28"/>
          <w:szCs w:val="28"/>
        </w:rPr>
        <w:t xml:space="preserve">Положения об очередности планируемого развития территории, содержащие этапы проектирования</w:t>
      </w:r>
      <w:r>
        <w:rPr>
          <w:b/>
          <w:sz w:val="28"/>
          <w:szCs w:val="28"/>
        </w:rPr>
        <w:t xml:space="preserve">, строительства, реконструкции объектов капитального строительства жилого, производственного, общественно-делового и иного назначения и этапы строительства, реконструкции необходимых для функционирования таких объектов и обеспечения жизнедеятельности гражд</w:t>
      </w:r>
      <w:r>
        <w:rPr>
          <w:b/>
          <w:sz w:val="28"/>
          <w:szCs w:val="28"/>
        </w:rPr>
        <w:t xml:space="preserve">ан объектов коммунальной, транспортной, социальной инфраструктур, в том числе объектов,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</w:t>
      </w:r>
      <w:r>
        <w:rPr>
          <w:b/>
          <w:sz w:val="28"/>
          <w:szCs w:val="28"/>
        </w:rPr>
        <w:t xml:space="preserve">вития социальной инфраструктуры</w:t>
      </w:r>
      <w:r>
        <w:rPr>
          <w:b/>
          <w:bCs/>
          <w:sz w:val="28"/>
          <w:szCs w:val="28"/>
          <w:highlight w:val="none"/>
        </w:rPr>
      </w:r>
      <w:r>
        <w:rPr>
          <w:b/>
          <w:bCs/>
          <w:sz w:val="28"/>
          <w:szCs w:val="28"/>
          <w:highlight w:val="none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Развитие территории предполагается в 4 этапа с последовательным введением в эксплуатацию жилых и общественных площадей,</w:t>
      </w:r>
      <w:r>
        <w:rPr>
          <w:sz w:val="28"/>
          <w:szCs w:val="28"/>
        </w:rPr>
        <w:t xml:space="preserve"> а так</w:t>
      </w:r>
      <w:r>
        <w:rPr>
          <w:sz w:val="28"/>
          <w:szCs w:val="28"/>
        </w:rPr>
        <w:t xml:space="preserve">же обеспечения населения объе</w:t>
      </w:r>
      <w:r>
        <w:rPr>
          <w:sz w:val="28"/>
          <w:szCs w:val="28"/>
        </w:rPr>
        <w:t xml:space="preserve">ктами социального обслуживания.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1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Очередность развития территории</w:t>
      </w: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Style w:val="1764"/>
        <w:tblW w:w="4947" w:type="pct"/>
        <w:jc w:val="center"/>
        <w:tblLayout w:type="fixed"/>
        <w:tblLook w:val="04A0" w:firstRow="1" w:lastRow="0" w:firstColumn="1" w:lastColumn="0" w:noHBand="0" w:noVBand="1"/>
      </w:tblPr>
      <w:tblGrid>
        <w:gridCol w:w="1361"/>
        <w:gridCol w:w="1467"/>
        <w:gridCol w:w="1561"/>
        <w:gridCol w:w="1842"/>
        <w:gridCol w:w="3576"/>
      </w:tblGrid>
      <w:tr>
        <w:tblPrEx/>
        <w:trPr>
          <w:jc w:val="center"/>
        </w:trPr>
        <w:tc>
          <w:tcPr>
            <w:shd w:val="clear" w:color="ffffff" w:fill="ffffff"/>
            <w:tcW w:w="69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Этап, срок реализации</w:t>
            </w:r>
            <w:r>
              <w:rPr>
                <w:rFonts w:ascii="Times New Roman" w:hAnsi="Times New Roman"/>
                <w:sz w:val="26"/>
                <w:szCs w:val="26"/>
              </w:rPr>
            </w:r>
            <w:r>
              <w:rPr>
                <w:rFonts w:ascii="Times New Roman" w:hAnsi="Times New Roman"/>
                <w:sz w:val="26"/>
                <w:szCs w:val="26"/>
              </w:rPr>
            </w:r>
          </w:p>
        </w:tc>
        <w:tc>
          <w:tcPr>
            <w:shd w:val="clear" w:color="ffffff" w:fill="ffffff"/>
            <w:tcW w:w="74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Население, чел.</w:t>
            </w:r>
            <w:r>
              <w:rPr>
                <w:rFonts w:ascii="Times New Roman" w:hAnsi="Times New Roman"/>
                <w:sz w:val="26"/>
                <w:szCs w:val="26"/>
              </w:rPr>
            </w:r>
            <w:r>
              <w:rPr>
                <w:rFonts w:ascii="Times New Roman" w:hAnsi="Times New Roman"/>
                <w:sz w:val="26"/>
                <w:szCs w:val="26"/>
              </w:rPr>
            </w:r>
          </w:p>
        </w:tc>
        <w:tc>
          <w:tcPr>
            <w:shd w:val="clear" w:color="ffffff" w:fill="ffffff"/>
            <w:tcW w:w="79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Площадь жилая, тыс. кв. м</w:t>
            </w:r>
            <w:r>
              <w:rPr>
                <w:rFonts w:ascii="Times New Roman" w:hAnsi="Times New Roman"/>
                <w:sz w:val="26"/>
                <w:szCs w:val="26"/>
              </w:rPr>
            </w:r>
            <w:r>
              <w:rPr>
                <w:rFonts w:ascii="Times New Roman" w:hAnsi="Times New Roman"/>
                <w:sz w:val="26"/>
                <w:szCs w:val="26"/>
              </w:rPr>
            </w:r>
          </w:p>
        </w:tc>
        <w:tc>
          <w:tcPr>
            <w:shd w:val="clear" w:color="ffffff" w:fill="ffffff"/>
            <w:tcW w:w="93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Площадь общественная, тыс. кв. м</w:t>
            </w:r>
            <w:r>
              <w:rPr>
                <w:rFonts w:ascii="Times New Roman" w:hAnsi="Times New Roman"/>
                <w:sz w:val="26"/>
                <w:szCs w:val="26"/>
              </w:rPr>
            </w:r>
            <w:r>
              <w:rPr>
                <w:rFonts w:ascii="Times New Roman" w:hAnsi="Times New Roman"/>
                <w:sz w:val="26"/>
                <w:szCs w:val="26"/>
              </w:rPr>
            </w:r>
          </w:p>
        </w:tc>
        <w:tc>
          <w:tcPr>
            <w:shd w:val="clear" w:color="ffffff" w:fill="ffffff"/>
            <w:tcW w:w="182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Объекты планируемые</w:t>
            </w:r>
            <w:r>
              <w:rPr>
                <w:rFonts w:ascii="Times New Roman" w:hAnsi="Times New Roman"/>
                <w:sz w:val="26"/>
                <w:szCs w:val="26"/>
              </w:rPr>
            </w:r>
            <w:r>
              <w:rPr>
                <w:rFonts w:ascii="Times New Roman" w:hAnsi="Times New Roman"/>
                <w:sz w:val="26"/>
                <w:szCs w:val="26"/>
              </w:rPr>
            </w:r>
          </w:p>
        </w:tc>
      </w:tr>
    </w:tbl>
    <w:p>
      <w:pPr>
        <w:ind w:firstLine="709"/>
        <w:jc w:val="both"/>
        <w:rPr>
          <w:sz w:val="2"/>
          <w:szCs w:val="28"/>
        </w:rPr>
      </w:pPr>
      <w:r>
        <w:rPr>
          <w:sz w:val="2"/>
          <w:szCs w:val="28"/>
        </w:rPr>
      </w:r>
      <w:r>
        <w:rPr>
          <w:sz w:val="2"/>
          <w:szCs w:val="28"/>
        </w:rPr>
      </w:r>
      <w:r>
        <w:rPr>
          <w:sz w:val="2"/>
          <w:szCs w:val="28"/>
        </w:rPr>
      </w:r>
    </w:p>
    <w:tbl>
      <w:tblPr>
        <w:tblStyle w:val="1764"/>
        <w:tblW w:w="4947" w:type="pct"/>
        <w:jc w:val="center"/>
        <w:tblLayout w:type="fixed"/>
        <w:tblLook w:val="04A0" w:firstRow="1" w:lastRow="0" w:firstColumn="1" w:lastColumn="0" w:noHBand="0" w:noVBand="1"/>
      </w:tblPr>
      <w:tblGrid>
        <w:gridCol w:w="1361"/>
        <w:gridCol w:w="1467"/>
        <w:gridCol w:w="1561"/>
        <w:gridCol w:w="1842"/>
        <w:gridCol w:w="3576"/>
      </w:tblGrid>
      <w:tr>
        <w:tblPrEx/>
        <w:trPr>
          <w:jc w:val="center"/>
          <w:tblHeader/>
        </w:trPr>
        <w:tc>
          <w:tcPr>
            <w:shd w:val="clear" w:color="ffffff" w:fill="ffffff"/>
            <w:tcW w:w="69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1</w:t>
            </w:r>
            <w:r>
              <w:rPr>
                <w:rFonts w:ascii="Times New Roman" w:hAnsi="Times New Roman"/>
                <w:sz w:val="26"/>
                <w:szCs w:val="26"/>
              </w:rPr>
            </w:r>
            <w:r>
              <w:rPr>
                <w:rFonts w:ascii="Times New Roman" w:hAnsi="Times New Roman"/>
                <w:sz w:val="26"/>
                <w:szCs w:val="26"/>
              </w:rPr>
            </w:r>
          </w:p>
        </w:tc>
        <w:tc>
          <w:tcPr>
            <w:shd w:val="clear" w:color="ffffff" w:fill="ffffff"/>
            <w:tcW w:w="74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2</w:t>
            </w:r>
            <w:r>
              <w:rPr>
                <w:rFonts w:ascii="Times New Roman" w:hAnsi="Times New Roman"/>
                <w:sz w:val="26"/>
                <w:szCs w:val="26"/>
              </w:rPr>
            </w:r>
            <w:r>
              <w:rPr>
                <w:rFonts w:ascii="Times New Roman" w:hAnsi="Times New Roman"/>
                <w:sz w:val="26"/>
                <w:szCs w:val="26"/>
              </w:rPr>
            </w:r>
          </w:p>
        </w:tc>
        <w:tc>
          <w:tcPr>
            <w:shd w:val="clear" w:color="ffffff" w:fill="ffffff"/>
            <w:tcW w:w="79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3</w:t>
            </w:r>
            <w:r>
              <w:rPr>
                <w:rFonts w:ascii="Times New Roman" w:hAnsi="Times New Roman"/>
                <w:sz w:val="26"/>
                <w:szCs w:val="26"/>
              </w:rPr>
            </w:r>
            <w:r>
              <w:rPr>
                <w:rFonts w:ascii="Times New Roman" w:hAnsi="Times New Roman"/>
                <w:sz w:val="26"/>
                <w:szCs w:val="26"/>
              </w:rPr>
            </w:r>
          </w:p>
        </w:tc>
        <w:tc>
          <w:tcPr>
            <w:shd w:val="clear" w:color="ffffff" w:fill="ffffff"/>
            <w:tcW w:w="93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4</w:t>
            </w:r>
            <w:r>
              <w:rPr>
                <w:rFonts w:ascii="Times New Roman" w:hAnsi="Times New Roman"/>
                <w:sz w:val="26"/>
                <w:szCs w:val="26"/>
              </w:rPr>
            </w:r>
            <w:r>
              <w:rPr>
                <w:rFonts w:ascii="Times New Roman" w:hAnsi="Times New Roman"/>
                <w:sz w:val="26"/>
                <w:szCs w:val="26"/>
              </w:rPr>
            </w:r>
          </w:p>
        </w:tc>
        <w:tc>
          <w:tcPr>
            <w:shd w:val="clear" w:color="ffffff" w:fill="ffffff"/>
            <w:tcW w:w="182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5</w:t>
            </w:r>
            <w:r>
              <w:rPr>
                <w:rFonts w:ascii="Times New Roman" w:hAnsi="Times New Roman"/>
                <w:sz w:val="26"/>
                <w:szCs w:val="26"/>
              </w:rPr>
            </w:r>
            <w:r>
              <w:rPr>
                <w:rFonts w:ascii="Times New Roman" w:hAnsi="Times New Roman"/>
                <w:sz w:val="26"/>
                <w:szCs w:val="26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69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I этап</w:t>
            </w:r>
            <w:r>
              <w:rPr>
                <w:rFonts w:ascii="Times New Roman" w:hAnsi="Times New Roman"/>
                <w:sz w:val="26"/>
                <w:szCs w:val="26"/>
              </w:rPr>
            </w:r>
            <w:r>
              <w:rPr>
                <w:rFonts w:ascii="Times New Roman" w:hAnsi="Times New Roman"/>
                <w:sz w:val="26"/>
                <w:szCs w:val="26"/>
              </w:rPr>
            </w:r>
          </w:p>
          <w:p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2025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год</w:t>
            </w:r>
            <w:r>
              <w:rPr>
                <w:rFonts w:ascii="Times New Roman" w:hAnsi="Times New Roman"/>
                <w:sz w:val="26"/>
                <w:szCs w:val="26"/>
              </w:rPr>
            </w:r>
            <w:r>
              <w:rPr>
                <w:rFonts w:ascii="Times New Roman" w:hAnsi="Times New Roman"/>
                <w:sz w:val="26"/>
                <w:szCs w:val="26"/>
              </w:rPr>
            </w:r>
          </w:p>
        </w:tc>
        <w:tc>
          <w:tcPr>
            <w:shd w:val="clear" w:color="ffffff" w:fill="ffffff"/>
            <w:tcW w:w="74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5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 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670</w:t>
            </w:r>
            <w:r>
              <w:rPr>
                <w:rFonts w:ascii="Times New Roman" w:hAnsi="Times New Roman"/>
                <w:sz w:val="26"/>
                <w:szCs w:val="26"/>
              </w:rPr>
            </w:r>
            <w:r>
              <w:rPr>
                <w:rFonts w:ascii="Times New Roman" w:hAnsi="Times New Roman"/>
                <w:sz w:val="26"/>
                <w:szCs w:val="26"/>
              </w:rPr>
            </w:r>
          </w:p>
        </w:tc>
        <w:tc>
          <w:tcPr>
            <w:shd w:val="clear" w:color="ffffff" w:fill="ffffff"/>
            <w:tcW w:w="79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170</w:t>
            </w:r>
            <w:r>
              <w:rPr>
                <w:rFonts w:ascii="Times New Roman" w:hAnsi="Times New Roman"/>
                <w:sz w:val="26"/>
                <w:szCs w:val="26"/>
              </w:rPr>
            </w:r>
            <w:r>
              <w:rPr>
                <w:rFonts w:ascii="Times New Roman" w:hAnsi="Times New Roman"/>
                <w:sz w:val="26"/>
                <w:szCs w:val="26"/>
              </w:rPr>
            </w:r>
          </w:p>
        </w:tc>
        <w:tc>
          <w:tcPr>
            <w:shd w:val="clear" w:color="ffffff" w:fill="ffffff"/>
            <w:tcW w:w="93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6</w:t>
            </w:r>
            <w:r>
              <w:rPr>
                <w:rFonts w:ascii="Times New Roman" w:hAnsi="Times New Roman"/>
                <w:sz w:val="26"/>
                <w:szCs w:val="26"/>
              </w:rPr>
            </w:r>
            <w:r>
              <w:rPr>
                <w:rFonts w:ascii="Times New Roman" w:hAnsi="Times New Roman"/>
                <w:sz w:val="26"/>
                <w:szCs w:val="26"/>
              </w:rPr>
            </w:r>
          </w:p>
        </w:tc>
        <w:tc>
          <w:tcPr>
            <w:shd w:val="clear" w:color="ffffff" w:fill="ffffff"/>
            <w:tcW w:w="1823" w:type="pct"/>
            <w:vAlign w:val="center"/>
            <w:textDirection w:val="lrTb"/>
            <w:noWrap w:val="false"/>
          </w:tcPr>
          <w:p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Дошкольная образовательная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организация – 250 мест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;</w:t>
            </w:r>
            <w:r>
              <w:rPr>
                <w:rFonts w:ascii="Times New Roman" w:hAnsi="Times New Roman"/>
                <w:sz w:val="26"/>
                <w:szCs w:val="26"/>
              </w:rPr>
            </w:r>
            <w:r>
              <w:rPr>
                <w:rFonts w:ascii="Times New Roman" w:hAnsi="Times New Roman"/>
                <w:sz w:val="26"/>
                <w:szCs w:val="26"/>
              </w:rPr>
            </w:r>
          </w:p>
          <w:p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о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рганизации дополнительного образования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–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340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мест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;</w:t>
            </w:r>
            <w:r>
              <w:rPr>
                <w:rFonts w:ascii="Times New Roman" w:hAnsi="Times New Roman"/>
                <w:sz w:val="26"/>
                <w:szCs w:val="26"/>
              </w:rPr>
            </w:r>
            <w:r>
              <w:rPr>
                <w:rFonts w:ascii="Times New Roman" w:hAnsi="Times New Roman"/>
                <w:sz w:val="26"/>
                <w:szCs w:val="26"/>
              </w:rPr>
            </w:r>
          </w:p>
          <w:p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л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ечебно-профилактические медицинские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организации –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103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посещения в смену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;</w:t>
            </w:r>
            <w:r>
              <w:rPr>
                <w:rFonts w:ascii="Times New Roman" w:hAnsi="Times New Roman"/>
                <w:sz w:val="26"/>
                <w:szCs w:val="26"/>
              </w:rPr>
            </w:r>
            <w:r>
              <w:rPr>
                <w:rFonts w:ascii="Times New Roman" w:hAnsi="Times New Roman"/>
                <w:sz w:val="26"/>
                <w:szCs w:val="26"/>
              </w:rPr>
            </w:r>
          </w:p>
          <w:p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редприятия бытового обслуживания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–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51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рабочее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мест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о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;</w:t>
            </w:r>
            <w:r>
              <w:rPr>
                <w:rFonts w:ascii="Times New Roman" w:hAnsi="Times New Roman"/>
                <w:sz w:val="26"/>
                <w:szCs w:val="26"/>
              </w:rPr>
            </w:r>
            <w:r>
              <w:rPr>
                <w:rFonts w:ascii="Times New Roman" w:hAnsi="Times New Roman"/>
                <w:sz w:val="26"/>
                <w:szCs w:val="26"/>
              </w:rPr>
            </w:r>
          </w:p>
          <w:p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омещения культурно-досуговой деятельности –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284 кв.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м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;</w:t>
            </w:r>
            <w:r>
              <w:rPr>
                <w:rFonts w:ascii="Times New Roman" w:hAnsi="Times New Roman"/>
                <w:sz w:val="26"/>
                <w:szCs w:val="26"/>
              </w:rPr>
            </w:r>
            <w:r>
              <w:rPr>
                <w:rFonts w:ascii="Times New Roman" w:hAnsi="Times New Roman"/>
                <w:sz w:val="26"/>
                <w:szCs w:val="26"/>
              </w:rPr>
            </w:r>
          </w:p>
          <w:p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редприятия общественного питания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–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227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мест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;</w:t>
            </w:r>
            <w:r>
              <w:rPr>
                <w:rFonts w:ascii="Times New Roman" w:hAnsi="Times New Roman"/>
                <w:sz w:val="26"/>
                <w:szCs w:val="26"/>
              </w:rPr>
            </w:r>
            <w:r>
              <w:rPr>
                <w:rFonts w:ascii="Times New Roman" w:hAnsi="Times New Roman"/>
                <w:sz w:val="26"/>
                <w:szCs w:val="26"/>
              </w:rPr>
            </w:r>
          </w:p>
          <w:p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лоскостные спортивные сооружения –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11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 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057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кв.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м.</w:t>
            </w:r>
            <w:r>
              <w:rPr>
                <w:rFonts w:ascii="Times New Roman" w:hAnsi="Times New Roman"/>
                <w:sz w:val="26"/>
                <w:szCs w:val="26"/>
              </w:rPr>
            </w:r>
            <w:r>
              <w:rPr>
                <w:rFonts w:ascii="Times New Roman" w:hAnsi="Times New Roman"/>
                <w:sz w:val="26"/>
                <w:szCs w:val="26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69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II этап</w:t>
            </w:r>
            <w:r>
              <w:rPr>
                <w:rFonts w:ascii="Times New Roman" w:hAnsi="Times New Roman"/>
                <w:sz w:val="26"/>
                <w:szCs w:val="26"/>
              </w:rPr>
            </w:r>
            <w:r>
              <w:rPr>
                <w:rFonts w:ascii="Times New Roman" w:hAnsi="Times New Roman"/>
                <w:sz w:val="26"/>
                <w:szCs w:val="26"/>
              </w:rPr>
            </w:r>
          </w:p>
          <w:p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2027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год</w:t>
            </w:r>
            <w:r>
              <w:rPr>
                <w:rFonts w:ascii="Times New Roman" w:hAnsi="Times New Roman"/>
                <w:sz w:val="26"/>
                <w:szCs w:val="26"/>
              </w:rPr>
            </w:r>
            <w:r>
              <w:rPr>
                <w:rFonts w:ascii="Times New Roman" w:hAnsi="Times New Roman"/>
                <w:sz w:val="26"/>
                <w:szCs w:val="26"/>
              </w:rPr>
            </w:r>
          </w:p>
        </w:tc>
        <w:tc>
          <w:tcPr>
            <w:shd w:val="clear" w:color="ffffff" w:fill="ffffff"/>
            <w:tcW w:w="74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2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 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667</w:t>
            </w:r>
            <w:r>
              <w:rPr>
                <w:rFonts w:ascii="Times New Roman" w:hAnsi="Times New Roman"/>
                <w:sz w:val="26"/>
                <w:szCs w:val="26"/>
              </w:rPr>
            </w:r>
            <w:r>
              <w:rPr>
                <w:rFonts w:ascii="Times New Roman" w:hAnsi="Times New Roman"/>
                <w:sz w:val="26"/>
                <w:szCs w:val="26"/>
              </w:rPr>
            </w:r>
          </w:p>
        </w:tc>
        <w:tc>
          <w:tcPr>
            <w:shd w:val="clear" w:color="ffffff" w:fill="ffffff"/>
            <w:tcW w:w="79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80</w:t>
            </w:r>
            <w:r>
              <w:rPr>
                <w:rFonts w:ascii="Times New Roman" w:hAnsi="Times New Roman"/>
                <w:sz w:val="26"/>
                <w:szCs w:val="26"/>
              </w:rPr>
            </w:r>
            <w:r>
              <w:rPr>
                <w:rFonts w:ascii="Times New Roman" w:hAnsi="Times New Roman"/>
                <w:sz w:val="26"/>
                <w:szCs w:val="26"/>
              </w:rPr>
            </w:r>
          </w:p>
        </w:tc>
        <w:tc>
          <w:tcPr>
            <w:shd w:val="clear" w:color="ffffff" w:fill="ffffff"/>
            <w:tcW w:w="93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4</w:t>
            </w:r>
            <w:r>
              <w:rPr>
                <w:rFonts w:ascii="Times New Roman" w:hAnsi="Times New Roman"/>
                <w:sz w:val="26"/>
                <w:szCs w:val="26"/>
              </w:rPr>
            </w:r>
            <w:r>
              <w:rPr>
                <w:rFonts w:ascii="Times New Roman" w:hAnsi="Times New Roman"/>
                <w:sz w:val="26"/>
                <w:szCs w:val="26"/>
              </w:rPr>
            </w:r>
          </w:p>
        </w:tc>
        <w:tc>
          <w:tcPr>
            <w:shd w:val="clear" w:color="ffffff" w:fill="ffffff"/>
            <w:tcW w:w="1823" w:type="pct"/>
            <w:vAlign w:val="center"/>
            <w:textDirection w:val="lrTb"/>
            <w:noWrap w:val="false"/>
          </w:tcPr>
          <w:p>
            <w:pPr>
              <w:jc w:val="both"/>
              <w:rPr>
                <w:rFonts w:ascii="Times New Roman" w:hAnsi="Times New Roman"/>
                <w:sz w:val="26"/>
                <w:szCs w:val="26"/>
                <w:highlight w:val="white"/>
              </w:rPr>
            </w:pPr>
            <w:r>
              <w:rPr>
                <w:rFonts w:ascii="Times New Roman" w:hAnsi="Times New Roman"/>
                <w:sz w:val="26"/>
                <w:szCs w:val="26"/>
                <w:highlight w:val="white"/>
              </w:rPr>
            </w:r>
            <w:r>
              <w:rPr>
                <w:rFonts w:ascii="Times New Roman" w:hAnsi="Times New Roman"/>
                <w:sz w:val="26"/>
                <w:szCs w:val="26"/>
                <w:highlight w:val="white"/>
              </w:rPr>
              <w:t xml:space="preserve">Дошкольная образовательная организация – 250 мест</w:t>
            </w:r>
            <w:r>
              <w:rPr>
                <w:rFonts w:ascii="Times New Roman" w:hAnsi="Times New Roman"/>
                <w:sz w:val="26"/>
                <w:szCs w:val="26"/>
                <w:highlight w:val="white"/>
              </w:rPr>
              <w:t xml:space="preserve">;</w:t>
            </w:r>
            <w:r>
              <w:rPr>
                <w:rFonts w:ascii="Times New Roman" w:hAnsi="Times New Roman"/>
                <w:sz w:val="26"/>
                <w:szCs w:val="26"/>
                <w:highlight w:val="white"/>
              </w:rPr>
            </w:r>
            <w:r>
              <w:rPr>
                <w:rFonts w:ascii="Times New Roman" w:hAnsi="Times New Roman"/>
                <w:sz w:val="26"/>
                <w:szCs w:val="26"/>
                <w:highlight w:val="white"/>
              </w:rPr>
            </w:r>
          </w:p>
          <w:p>
            <w:pPr>
              <w:jc w:val="both"/>
              <w:rPr>
                <w:rFonts w:ascii="Times New Roman" w:hAnsi="Times New Roman"/>
                <w:sz w:val="26"/>
                <w:szCs w:val="26"/>
                <w:highlight w:val="none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Общеобразовательная организация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–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1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 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100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мест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;</w:t>
            </w:r>
            <w:r>
              <w:rPr>
                <w:rFonts w:ascii="Times New Roman" w:hAnsi="Times New Roman"/>
                <w:sz w:val="26"/>
                <w:szCs w:val="26"/>
                <w:highlight w:val="none"/>
              </w:rPr>
            </w:r>
            <w:r>
              <w:rPr>
                <w:rFonts w:ascii="Times New Roman" w:hAnsi="Times New Roman"/>
                <w:sz w:val="26"/>
                <w:szCs w:val="26"/>
                <w:highlight w:val="none"/>
              </w:rPr>
            </w:r>
          </w:p>
          <w:p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а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птеки – 1 объект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;</w:t>
            </w:r>
            <w:r>
              <w:rPr>
                <w:rFonts w:ascii="Times New Roman" w:hAnsi="Times New Roman"/>
                <w:sz w:val="26"/>
                <w:szCs w:val="26"/>
              </w:rPr>
            </w:r>
            <w:r>
              <w:rPr>
                <w:rFonts w:ascii="Times New Roman" w:hAnsi="Times New Roman"/>
                <w:sz w:val="26"/>
                <w:szCs w:val="26"/>
              </w:rPr>
            </w:r>
          </w:p>
          <w:p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о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рганизации дополнительного образования –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160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мест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;</w:t>
            </w:r>
            <w:r>
              <w:rPr>
                <w:rFonts w:ascii="Times New Roman" w:hAnsi="Times New Roman"/>
                <w:sz w:val="26"/>
                <w:szCs w:val="26"/>
              </w:rPr>
            </w:r>
            <w:r>
              <w:rPr>
                <w:rFonts w:ascii="Times New Roman" w:hAnsi="Times New Roman"/>
                <w:sz w:val="26"/>
                <w:szCs w:val="26"/>
              </w:rPr>
            </w:r>
          </w:p>
          <w:p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л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ечебно-профилактические мед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ицинские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организации – 4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8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посещений в смену;</w:t>
            </w:r>
            <w:r>
              <w:rPr>
                <w:rFonts w:ascii="Times New Roman" w:hAnsi="Times New Roman"/>
                <w:sz w:val="26"/>
                <w:szCs w:val="26"/>
              </w:rPr>
            </w:r>
            <w:r>
              <w:rPr>
                <w:rFonts w:ascii="Times New Roman" w:hAnsi="Times New Roman"/>
                <w:sz w:val="26"/>
                <w:szCs w:val="26"/>
              </w:rPr>
            </w:r>
          </w:p>
          <w:p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редприятия бытового обслуживания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–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2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4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места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;</w:t>
            </w:r>
            <w:r>
              <w:rPr>
                <w:rFonts w:ascii="Times New Roman" w:hAnsi="Times New Roman"/>
                <w:sz w:val="26"/>
                <w:szCs w:val="26"/>
              </w:rPr>
            </w:r>
            <w:r>
              <w:rPr>
                <w:rFonts w:ascii="Times New Roman" w:hAnsi="Times New Roman"/>
                <w:sz w:val="26"/>
                <w:szCs w:val="26"/>
              </w:rPr>
            </w:r>
          </w:p>
          <w:p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омещения культурно-досуговой деятельности – 1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33 кв.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м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;</w:t>
            </w:r>
            <w:r>
              <w:rPr>
                <w:rFonts w:ascii="Times New Roman" w:hAnsi="Times New Roman"/>
                <w:sz w:val="26"/>
                <w:szCs w:val="26"/>
              </w:rPr>
            </w:r>
            <w:r>
              <w:rPr>
                <w:rFonts w:ascii="Times New Roman" w:hAnsi="Times New Roman"/>
                <w:sz w:val="26"/>
                <w:szCs w:val="26"/>
              </w:rPr>
            </w:r>
          </w:p>
          <w:p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редприятия общественного питания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–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107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мест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;</w:t>
            </w:r>
            <w:r>
              <w:rPr>
                <w:rFonts w:ascii="Times New Roman" w:hAnsi="Times New Roman"/>
                <w:sz w:val="26"/>
                <w:szCs w:val="26"/>
              </w:rPr>
            </w:r>
            <w:r>
              <w:rPr>
                <w:rFonts w:ascii="Times New Roman" w:hAnsi="Times New Roman"/>
                <w:sz w:val="26"/>
                <w:szCs w:val="26"/>
              </w:rPr>
            </w:r>
          </w:p>
          <w:p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лоскостные спортивные сооружения –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52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 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201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кв.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м.</w:t>
            </w:r>
            <w:r>
              <w:rPr>
                <w:rFonts w:ascii="Times New Roman" w:hAnsi="Times New Roman"/>
                <w:sz w:val="26"/>
                <w:szCs w:val="26"/>
              </w:rPr>
            </w:r>
            <w:r>
              <w:rPr>
                <w:rFonts w:ascii="Times New Roman" w:hAnsi="Times New Roman"/>
                <w:sz w:val="26"/>
                <w:szCs w:val="26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69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III этап</w:t>
            </w:r>
            <w:r>
              <w:rPr>
                <w:rFonts w:ascii="Times New Roman" w:hAnsi="Times New Roman"/>
                <w:sz w:val="26"/>
                <w:szCs w:val="26"/>
              </w:rPr>
            </w:r>
            <w:r>
              <w:rPr>
                <w:rFonts w:ascii="Times New Roman" w:hAnsi="Times New Roman"/>
                <w:sz w:val="26"/>
                <w:szCs w:val="26"/>
              </w:rPr>
            </w:r>
          </w:p>
          <w:p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2029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г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од</w:t>
            </w:r>
            <w:r>
              <w:rPr>
                <w:rFonts w:ascii="Times New Roman" w:hAnsi="Times New Roman"/>
                <w:sz w:val="26"/>
                <w:szCs w:val="26"/>
              </w:rPr>
            </w:r>
            <w:r>
              <w:rPr>
                <w:rFonts w:ascii="Times New Roman" w:hAnsi="Times New Roman"/>
                <w:sz w:val="26"/>
                <w:szCs w:val="26"/>
              </w:rPr>
            </w:r>
          </w:p>
        </w:tc>
        <w:tc>
          <w:tcPr>
            <w:shd w:val="clear" w:color="ffffff" w:fill="ffffff"/>
            <w:tcW w:w="74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5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 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26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3</w:t>
            </w:r>
            <w:r>
              <w:rPr>
                <w:rFonts w:ascii="Times New Roman" w:hAnsi="Times New Roman"/>
                <w:sz w:val="26"/>
                <w:szCs w:val="26"/>
              </w:rPr>
            </w:r>
            <w:r>
              <w:rPr>
                <w:rFonts w:ascii="Times New Roman" w:hAnsi="Times New Roman"/>
                <w:sz w:val="26"/>
                <w:szCs w:val="26"/>
              </w:rPr>
            </w:r>
          </w:p>
        </w:tc>
        <w:tc>
          <w:tcPr>
            <w:shd w:val="clear" w:color="ffffff" w:fill="ffffff"/>
            <w:tcW w:w="79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158</w:t>
            </w:r>
            <w:r>
              <w:rPr>
                <w:rFonts w:ascii="Times New Roman" w:hAnsi="Times New Roman"/>
                <w:sz w:val="26"/>
                <w:szCs w:val="26"/>
              </w:rPr>
            </w:r>
            <w:r>
              <w:rPr>
                <w:rFonts w:ascii="Times New Roman" w:hAnsi="Times New Roman"/>
                <w:sz w:val="26"/>
                <w:szCs w:val="26"/>
              </w:rPr>
            </w:r>
          </w:p>
        </w:tc>
        <w:tc>
          <w:tcPr>
            <w:shd w:val="clear" w:color="ffffff" w:fill="ffffff"/>
            <w:tcW w:w="93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7</w:t>
            </w:r>
            <w:r>
              <w:rPr>
                <w:rFonts w:ascii="Times New Roman" w:hAnsi="Times New Roman"/>
                <w:sz w:val="26"/>
                <w:szCs w:val="26"/>
              </w:rPr>
            </w:r>
            <w:r>
              <w:rPr>
                <w:rFonts w:ascii="Times New Roman" w:hAnsi="Times New Roman"/>
                <w:sz w:val="26"/>
                <w:szCs w:val="26"/>
              </w:rPr>
            </w:r>
          </w:p>
        </w:tc>
        <w:tc>
          <w:tcPr>
            <w:shd w:val="clear" w:color="ffffff" w:fill="ffffff"/>
            <w:tcW w:w="1823" w:type="pct"/>
            <w:vAlign w:val="center"/>
            <w:textDirection w:val="lrTb"/>
            <w:noWrap w:val="false"/>
          </w:tcPr>
          <w:p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Дошкольная образовательная организация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–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250 мест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;</w:t>
            </w:r>
            <w:r>
              <w:rPr>
                <w:rFonts w:ascii="Times New Roman" w:hAnsi="Times New Roman"/>
                <w:sz w:val="26"/>
                <w:szCs w:val="26"/>
              </w:rPr>
            </w:r>
            <w:r>
              <w:rPr>
                <w:rFonts w:ascii="Times New Roman" w:hAnsi="Times New Roman"/>
                <w:sz w:val="26"/>
                <w:szCs w:val="26"/>
              </w:rPr>
            </w:r>
          </w:p>
          <w:p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о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бщеобразовательная организация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–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1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 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100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мест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;</w:t>
            </w:r>
            <w:r>
              <w:rPr>
                <w:rFonts w:ascii="Times New Roman" w:hAnsi="Times New Roman"/>
                <w:sz w:val="26"/>
                <w:szCs w:val="26"/>
              </w:rPr>
            </w:r>
            <w:r>
              <w:rPr>
                <w:rFonts w:ascii="Times New Roman" w:hAnsi="Times New Roman"/>
                <w:sz w:val="26"/>
                <w:szCs w:val="26"/>
              </w:rPr>
            </w:r>
          </w:p>
          <w:p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а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птеки – 1 объект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;</w:t>
            </w:r>
            <w:r>
              <w:rPr>
                <w:rFonts w:ascii="Times New Roman" w:hAnsi="Times New Roman"/>
                <w:sz w:val="26"/>
                <w:szCs w:val="26"/>
              </w:rPr>
            </w:r>
            <w:r>
              <w:rPr>
                <w:rFonts w:ascii="Times New Roman" w:hAnsi="Times New Roman"/>
                <w:sz w:val="26"/>
                <w:szCs w:val="26"/>
              </w:rPr>
            </w:r>
          </w:p>
          <w:p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о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рганизации дополнительного образования –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316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мест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;</w:t>
            </w:r>
            <w:r>
              <w:rPr>
                <w:rFonts w:ascii="Times New Roman" w:hAnsi="Times New Roman"/>
                <w:sz w:val="26"/>
                <w:szCs w:val="26"/>
              </w:rPr>
            </w:r>
            <w:r>
              <w:rPr>
                <w:rFonts w:ascii="Times New Roman" w:hAnsi="Times New Roman"/>
                <w:sz w:val="26"/>
                <w:szCs w:val="26"/>
              </w:rPr>
            </w:r>
          </w:p>
          <w:p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лечебно-профилактические медицинские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организации –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96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мест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;</w:t>
            </w:r>
            <w:r>
              <w:rPr>
                <w:rFonts w:ascii="Times New Roman" w:hAnsi="Times New Roman"/>
                <w:sz w:val="26"/>
                <w:szCs w:val="26"/>
              </w:rPr>
            </w:r>
            <w:r>
              <w:rPr>
                <w:rFonts w:ascii="Times New Roman" w:hAnsi="Times New Roman"/>
                <w:sz w:val="26"/>
                <w:szCs w:val="26"/>
              </w:rPr>
            </w:r>
          </w:p>
          <w:p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редприятия бытового обслуживания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–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47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мест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;</w:t>
            </w:r>
            <w:r>
              <w:rPr>
                <w:rFonts w:ascii="Times New Roman" w:hAnsi="Times New Roman"/>
                <w:sz w:val="26"/>
                <w:szCs w:val="26"/>
              </w:rPr>
            </w:r>
            <w:r>
              <w:rPr>
                <w:rFonts w:ascii="Times New Roman" w:hAnsi="Times New Roman"/>
                <w:sz w:val="26"/>
                <w:szCs w:val="26"/>
              </w:rPr>
            </w:r>
          </w:p>
          <w:p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омещения культурно-досуговой деятельности –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263 кв.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м;</w:t>
            </w:r>
            <w:r>
              <w:rPr>
                <w:rFonts w:ascii="Times New Roman" w:hAnsi="Times New Roman"/>
                <w:sz w:val="26"/>
                <w:szCs w:val="26"/>
              </w:rPr>
            </w:r>
            <w:r>
              <w:rPr>
                <w:rFonts w:ascii="Times New Roman" w:hAnsi="Times New Roman"/>
                <w:sz w:val="26"/>
                <w:szCs w:val="26"/>
              </w:rPr>
            </w:r>
          </w:p>
          <w:p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редприятия общественного питания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–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211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мест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;</w:t>
            </w:r>
            <w:r>
              <w:rPr>
                <w:rFonts w:ascii="Times New Roman" w:hAnsi="Times New Roman"/>
                <w:sz w:val="26"/>
                <w:szCs w:val="26"/>
              </w:rPr>
            </w:r>
            <w:r>
              <w:rPr>
                <w:rFonts w:ascii="Times New Roman" w:hAnsi="Times New Roman"/>
                <w:sz w:val="26"/>
                <w:szCs w:val="26"/>
              </w:rPr>
            </w:r>
          </w:p>
          <w:p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лоскостные спортивные сооружения –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10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 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263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кв.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м.</w:t>
            </w:r>
            <w:r>
              <w:rPr>
                <w:rFonts w:ascii="Times New Roman" w:hAnsi="Times New Roman"/>
                <w:sz w:val="26"/>
                <w:szCs w:val="26"/>
              </w:rPr>
            </w:r>
            <w:r>
              <w:rPr>
                <w:rFonts w:ascii="Times New Roman" w:hAnsi="Times New Roman"/>
                <w:sz w:val="26"/>
                <w:szCs w:val="26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69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IV этап</w:t>
            </w:r>
            <w:r>
              <w:rPr>
                <w:rFonts w:ascii="Times New Roman" w:hAnsi="Times New Roman"/>
                <w:sz w:val="26"/>
                <w:szCs w:val="26"/>
              </w:rPr>
            </w:r>
            <w:r>
              <w:rPr>
                <w:rFonts w:ascii="Times New Roman" w:hAnsi="Times New Roman"/>
                <w:sz w:val="26"/>
                <w:szCs w:val="26"/>
              </w:rPr>
            </w:r>
          </w:p>
          <w:p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2031 год</w:t>
            </w:r>
            <w:r>
              <w:rPr>
                <w:rFonts w:ascii="Times New Roman" w:hAnsi="Times New Roman"/>
                <w:sz w:val="26"/>
                <w:szCs w:val="26"/>
              </w:rPr>
            </w:r>
            <w:r>
              <w:rPr>
                <w:rFonts w:ascii="Times New Roman" w:hAnsi="Times New Roman"/>
                <w:sz w:val="26"/>
                <w:szCs w:val="26"/>
              </w:rPr>
            </w:r>
          </w:p>
        </w:tc>
        <w:tc>
          <w:tcPr>
            <w:shd w:val="clear" w:color="ffffff" w:fill="ffffff"/>
            <w:tcW w:w="74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6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 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100</w:t>
            </w:r>
            <w:r>
              <w:rPr>
                <w:rFonts w:ascii="Times New Roman" w:hAnsi="Times New Roman"/>
                <w:sz w:val="26"/>
                <w:szCs w:val="26"/>
              </w:rPr>
            </w:r>
            <w:r>
              <w:rPr>
                <w:rFonts w:ascii="Times New Roman" w:hAnsi="Times New Roman"/>
                <w:sz w:val="26"/>
                <w:szCs w:val="26"/>
              </w:rPr>
            </w:r>
          </w:p>
        </w:tc>
        <w:tc>
          <w:tcPr>
            <w:shd w:val="clear" w:color="ffffff" w:fill="ffffff"/>
            <w:tcW w:w="79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183</w:t>
            </w:r>
            <w:r>
              <w:rPr>
                <w:rFonts w:ascii="Times New Roman" w:hAnsi="Times New Roman"/>
                <w:sz w:val="26"/>
                <w:szCs w:val="26"/>
              </w:rPr>
            </w:r>
            <w:r>
              <w:rPr>
                <w:rFonts w:ascii="Times New Roman" w:hAnsi="Times New Roman"/>
                <w:sz w:val="26"/>
                <w:szCs w:val="26"/>
              </w:rPr>
            </w:r>
          </w:p>
        </w:tc>
        <w:tc>
          <w:tcPr>
            <w:shd w:val="clear" w:color="ffffff" w:fill="ffffff"/>
            <w:tcW w:w="93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8</w:t>
            </w:r>
            <w:r>
              <w:rPr>
                <w:rFonts w:ascii="Times New Roman" w:hAnsi="Times New Roman"/>
                <w:sz w:val="26"/>
                <w:szCs w:val="26"/>
              </w:rPr>
            </w:r>
            <w:r>
              <w:rPr>
                <w:rFonts w:ascii="Times New Roman" w:hAnsi="Times New Roman"/>
                <w:sz w:val="26"/>
                <w:szCs w:val="26"/>
              </w:rPr>
            </w:r>
          </w:p>
        </w:tc>
        <w:tc>
          <w:tcPr>
            <w:shd w:val="clear" w:color="ffffff" w:fill="ffffff"/>
            <w:tcW w:w="1823" w:type="pct"/>
            <w:vAlign w:val="center"/>
            <w:textDirection w:val="lrTb"/>
            <w:noWrap w:val="false"/>
          </w:tcPr>
          <w:p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Дошкольная образовательная организация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–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250 мест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;</w:t>
            </w:r>
            <w:r>
              <w:rPr>
                <w:rFonts w:ascii="Times New Roman" w:hAnsi="Times New Roman"/>
                <w:sz w:val="26"/>
                <w:szCs w:val="26"/>
              </w:rPr>
            </w:r>
            <w:r>
              <w:rPr>
                <w:rFonts w:ascii="Times New Roman" w:hAnsi="Times New Roman"/>
                <w:sz w:val="26"/>
                <w:szCs w:val="26"/>
              </w:rPr>
            </w:r>
          </w:p>
          <w:p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о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рганизации дополнительного образования – 366 мест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;</w:t>
            </w:r>
            <w:r>
              <w:rPr>
                <w:rFonts w:ascii="Times New Roman" w:hAnsi="Times New Roman"/>
                <w:sz w:val="26"/>
                <w:szCs w:val="26"/>
              </w:rPr>
            </w:r>
            <w:r>
              <w:rPr>
                <w:rFonts w:ascii="Times New Roman" w:hAnsi="Times New Roman"/>
                <w:sz w:val="26"/>
                <w:szCs w:val="26"/>
              </w:rPr>
            </w:r>
          </w:p>
          <w:p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л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ечебно-профилактические мед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ицинские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организации – 111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посещений в смену;</w:t>
            </w:r>
            <w:r>
              <w:rPr>
                <w:rFonts w:ascii="Times New Roman" w:hAnsi="Times New Roman"/>
                <w:sz w:val="26"/>
                <w:szCs w:val="26"/>
              </w:rPr>
            </w:r>
            <w:r>
              <w:rPr>
                <w:rFonts w:ascii="Times New Roman" w:hAnsi="Times New Roman"/>
                <w:sz w:val="26"/>
                <w:szCs w:val="26"/>
              </w:rPr>
            </w:r>
          </w:p>
          <w:p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редприятия бытового обслуживания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–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55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мест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;</w:t>
            </w:r>
            <w:r>
              <w:rPr>
                <w:rFonts w:ascii="Times New Roman" w:hAnsi="Times New Roman"/>
                <w:sz w:val="26"/>
                <w:szCs w:val="26"/>
              </w:rPr>
            </w:r>
            <w:r>
              <w:rPr>
                <w:rFonts w:ascii="Times New Roman" w:hAnsi="Times New Roman"/>
                <w:sz w:val="26"/>
                <w:szCs w:val="26"/>
              </w:rPr>
            </w:r>
          </w:p>
          <w:p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омещения культурно-досуговой деятельности – 305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кв.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м;</w:t>
            </w:r>
            <w:r>
              <w:rPr>
                <w:rFonts w:ascii="Times New Roman" w:hAnsi="Times New Roman"/>
                <w:sz w:val="26"/>
                <w:szCs w:val="26"/>
              </w:rPr>
            </w:r>
            <w:r>
              <w:rPr>
                <w:rFonts w:ascii="Times New Roman" w:hAnsi="Times New Roman"/>
                <w:sz w:val="26"/>
                <w:szCs w:val="26"/>
              </w:rPr>
            </w:r>
          </w:p>
          <w:p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редприятия общественного питания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–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244 мест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а;</w:t>
            </w:r>
            <w:r>
              <w:rPr>
                <w:rFonts w:ascii="Times New Roman" w:hAnsi="Times New Roman"/>
                <w:sz w:val="26"/>
                <w:szCs w:val="26"/>
              </w:rPr>
            </w:r>
            <w:r>
              <w:rPr>
                <w:rFonts w:ascii="Times New Roman" w:hAnsi="Times New Roman"/>
                <w:sz w:val="26"/>
                <w:szCs w:val="26"/>
              </w:rPr>
            </w:r>
          </w:p>
          <w:p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лоскостные спортивные сооружения – 11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 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895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кв.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м.</w:t>
            </w:r>
            <w:r>
              <w:rPr>
                <w:rFonts w:ascii="Times New Roman" w:hAnsi="Times New Roman"/>
                <w:sz w:val="26"/>
                <w:szCs w:val="26"/>
              </w:rPr>
            </w:r>
            <w:r>
              <w:rPr>
                <w:rFonts w:ascii="Times New Roman" w:hAnsi="Times New Roman"/>
                <w:sz w:val="26"/>
                <w:szCs w:val="26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69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Всего</w:t>
            </w:r>
            <w:r>
              <w:rPr>
                <w:rFonts w:ascii="Times New Roman" w:hAnsi="Times New Roman"/>
                <w:sz w:val="26"/>
                <w:szCs w:val="26"/>
              </w:rPr>
            </w:r>
            <w:r>
              <w:rPr>
                <w:rFonts w:ascii="Times New Roman" w:hAnsi="Times New Roman"/>
                <w:sz w:val="26"/>
                <w:szCs w:val="26"/>
              </w:rPr>
            </w:r>
          </w:p>
        </w:tc>
        <w:tc>
          <w:tcPr>
            <w:shd w:val="clear" w:color="ffffff" w:fill="ffffff"/>
            <w:tcW w:w="74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19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 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700</w:t>
            </w:r>
            <w:r>
              <w:rPr>
                <w:rFonts w:ascii="Times New Roman" w:hAnsi="Times New Roman"/>
                <w:sz w:val="26"/>
                <w:szCs w:val="26"/>
              </w:rPr>
            </w:r>
            <w:r>
              <w:rPr>
                <w:rFonts w:ascii="Times New Roman" w:hAnsi="Times New Roman"/>
                <w:sz w:val="26"/>
                <w:szCs w:val="26"/>
              </w:rPr>
            </w:r>
          </w:p>
        </w:tc>
        <w:tc>
          <w:tcPr>
            <w:shd w:val="clear" w:color="ffffff" w:fill="ffffff"/>
            <w:tcW w:w="79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591</w:t>
            </w:r>
            <w:r>
              <w:rPr>
                <w:rFonts w:ascii="Times New Roman" w:hAnsi="Times New Roman"/>
                <w:sz w:val="26"/>
                <w:szCs w:val="26"/>
              </w:rPr>
            </w:r>
            <w:r>
              <w:rPr>
                <w:rFonts w:ascii="Times New Roman" w:hAnsi="Times New Roman"/>
                <w:sz w:val="26"/>
                <w:szCs w:val="26"/>
              </w:rPr>
            </w:r>
          </w:p>
        </w:tc>
        <w:tc>
          <w:tcPr>
            <w:shd w:val="clear" w:color="ffffff" w:fill="ffffff"/>
            <w:tcW w:w="93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25</w:t>
            </w:r>
            <w:r>
              <w:rPr>
                <w:rFonts w:ascii="Times New Roman" w:hAnsi="Times New Roman"/>
                <w:sz w:val="26"/>
                <w:szCs w:val="26"/>
              </w:rPr>
            </w:r>
            <w:r>
              <w:rPr>
                <w:rFonts w:ascii="Times New Roman" w:hAnsi="Times New Roman"/>
                <w:sz w:val="26"/>
                <w:szCs w:val="26"/>
              </w:rPr>
            </w:r>
          </w:p>
        </w:tc>
        <w:tc>
          <w:tcPr>
            <w:shd w:val="clear" w:color="ffffff" w:fill="ffffff"/>
            <w:tcW w:w="1823" w:type="pct"/>
            <w:vAlign w:val="center"/>
            <w:textDirection w:val="lrTb"/>
            <w:noWrap w:val="false"/>
          </w:tcPr>
          <w:p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Общеобразовательные организации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–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2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 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200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 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мест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;</w:t>
            </w:r>
            <w:r>
              <w:rPr>
                <w:rFonts w:ascii="Times New Roman" w:hAnsi="Times New Roman"/>
                <w:sz w:val="26"/>
                <w:szCs w:val="26"/>
              </w:rPr>
            </w:r>
            <w:r>
              <w:rPr>
                <w:rFonts w:ascii="Times New Roman" w:hAnsi="Times New Roman"/>
                <w:sz w:val="26"/>
                <w:szCs w:val="26"/>
              </w:rPr>
            </w:r>
          </w:p>
          <w:p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д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ошкольные образовательные организации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–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1 000 мест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.</w:t>
            </w:r>
            <w:r>
              <w:rPr>
                <w:rFonts w:ascii="Times New Roman" w:hAnsi="Times New Roman"/>
                <w:sz w:val="26"/>
                <w:szCs w:val="26"/>
              </w:rPr>
            </w:r>
            <w:r>
              <w:rPr>
                <w:rFonts w:ascii="Times New Roman" w:hAnsi="Times New Roman"/>
                <w:sz w:val="26"/>
                <w:szCs w:val="26"/>
              </w:rPr>
            </w:r>
          </w:p>
        </w:tc>
      </w:tr>
    </w:tbl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мере формирования застройки будут сданы в эксплуатацию объекты социального обслуживания встроенного типа и открытые спортивные площадки, размещение которых должно быть предусмотрено на последующих </w:t>
      </w:r>
      <w:r>
        <w:rPr>
          <w:sz w:val="28"/>
          <w:szCs w:val="28"/>
        </w:rPr>
        <w:t xml:space="preserve">этапах</w:t>
      </w:r>
      <w:r>
        <w:rPr>
          <w:sz w:val="28"/>
          <w:szCs w:val="28"/>
        </w:rPr>
        <w:t xml:space="preserve"> проектирования</w:t>
      </w:r>
      <w:r>
        <w:rPr>
          <w:sz w:val="28"/>
          <w:szCs w:val="28"/>
        </w:rPr>
        <w:t xml:space="preserve"> и строительства</w:t>
      </w:r>
      <w:r>
        <w:rPr>
          <w:sz w:val="28"/>
          <w:szCs w:val="28"/>
        </w:rPr>
        <w:t xml:space="preserve"> в расчетный срок реализации комплекса до 2031 года.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Объекты инженерного обслуживания территории будут размещаться по мере подключения инженерных сетей, сроки необходимо уточнить на последующих</w:t>
      </w:r>
      <w:r>
        <w:rPr>
          <w:sz w:val="28"/>
          <w:szCs w:val="28"/>
        </w:rPr>
        <w:t xml:space="preserve"> этапах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проектирования и строительства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  <w:highlight w:val="none"/>
        </w:rPr>
      </w:pPr>
      <w:r>
        <w:rPr>
          <w:sz w:val="28"/>
          <w:szCs w:val="28"/>
        </w:rPr>
        <w:t xml:space="preserve">Объекты, предусмотренные на разрабатываемой территории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не включены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инфраструктуры.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  <w:highlight w:val="none"/>
        </w:rPr>
        <w:t xml:space="preserve">_________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pacing w:val="1"/>
          <w:sz w:val="28"/>
          <w:szCs w:val="28"/>
          <w:highlight w:val="none"/>
        </w:rPr>
      </w:pPr>
      <w:r>
        <w:rPr>
          <w:spacing w:val="1"/>
          <w:sz w:val="28"/>
          <w:szCs w:val="28"/>
          <w:highlight w:val="none"/>
        </w:rPr>
      </w:r>
      <w:r>
        <w:rPr>
          <w:spacing w:val="1"/>
          <w:sz w:val="28"/>
          <w:szCs w:val="28"/>
          <w:highlight w:val="none"/>
        </w:rPr>
      </w:r>
      <w:r>
        <w:rPr>
          <w:spacing w:val="1"/>
          <w:sz w:val="28"/>
          <w:szCs w:val="28"/>
          <w:highlight w:val="none"/>
        </w:rPr>
      </w:r>
    </w:p>
    <w:p>
      <w:r/>
      <w:r/>
    </w:p>
    <w:sectPr>
      <w:headerReference w:type="default" r:id="rId15"/>
      <w:headerReference w:type="first" r:id="rId16"/>
      <w:footnotePr/>
      <w:endnotePr/>
      <w:type w:val="nextPage"/>
      <w:pgSz w:w="11906" w:h="16838" w:orient="portrait"/>
      <w:pgMar w:top="1134" w:right="567" w:bottom="397" w:left="1417" w:header="397" w:footer="0" w:gutter="0"/>
      <w:pgNumType w:start="1"/>
      <w:cols w:num="1" w:sep="0" w:space="720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altica">
    <w:panose1 w:val="02000603000000000000"/>
  </w:font>
  <w:font w:name="Verdana Ref">
    <w:panose1 w:val="020B0604030504040204"/>
  </w:font>
  <w:font w:name="Garamond">
    <w:panose1 w:val="02020603050405020304"/>
  </w:font>
  <w:font w:name="XO Thames">
    <w:panose1 w:val="02000603000000000000"/>
  </w:font>
  <w:font w:name="Verdana">
    <w:panose1 w:val="020B0604030504040204"/>
  </w:font>
  <w:font w:name="SimSun">
    <w:panose1 w:val="02000506000000020000"/>
  </w:font>
  <w:font w:name="ISOCPEUR">
    <w:panose1 w:val="02000603000000000000"/>
  </w:font>
  <w:font w:name="Gaze">
    <w:panose1 w:val="02000603000000000000"/>
  </w:font>
  <w:font w:name="Symbol">
    <w:panose1 w:val="05010000000000000000"/>
  </w:font>
  <w:font w:name="Times New Roman">
    <w:panose1 w:val="02020603050405020304"/>
  </w:font>
  <w:font w:name="Arial Narrow">
    <w:panose1 w:val="020B0604020202020204"/>
  </w:font>
  <w:font w:name="Peterburg">
    <w:panose1 w:val="02000603000000000000"/>
  </w:font>
  <w:font w:name="MS Mincho">
    <w:panose1 w:val="02020503050405090304"/>
  </w:font>
  <w:font w:name="Tahoma">
    <w:panose1 w:val="020B0604030504040204"/>
  </w:font>
  <w:font w:name="Book Antiqua">
    <w:panose1 w:val="02040502050405020303"/>
  </w:font>
  <w:font w:name="Wingdings">
    <w:panose1 w:val="05010000000000000000"/>
  </w:font>
  <w:font w:name="Calibri Light">
    <w:panose1 w:val="020F0502020204030204"/>
  </w:font>
  <w:font w:name="Courier New">
    <w:panose1 w:val="02070309020205020404"/>
  </w:font>
  <w:font w:name="Calibri">
    <w:panose1 w:val="020F0502020204030204"/>
  </w:font>
  <w:font w:name="Arial Unicode MS">
    <w:panose1 w:val="020B0604020202020204"/>
  </w:font>
  <w:font w:name="Arial">
    <w:panose1 w:val="020B0604020202020204"/>
  </w:font>
  <w:font w:name="StarSymbol">
    <w:panose1 w:val="02000603000000000000"/>
  </w:font>
  <w:font w:name="Cambria">
    <w:panose1 w:val="02040503050406030204"/>
  </w:font>
  <w:font w:name="Monotype Corsiva">
    <w:panose1 w:val="020000000000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227"/>
      <w:jc w:val="right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227"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227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375"/>
      <w:jc w:val="center"/>
      <w:rPr>
        <w:sz w:val="20"/>
      </w:rPr>
    </w:pPr>
    <w:r>
      <w:fldChar w:fldCharType="begin"/>
    </w:r>
    <w:r>
      <w:instrText xml:space="preserve">PAGE \* MERGEFORMAT</w:instrText>
    </w:r>
    <w:r>
      <w:fldChar w:fldCharType="separate"/>
    </w:r>
    <w:r>
      <w:rPr>
        <w:sz w:val="20"/>
      </w:rPr>
      <w:t xml:space="preserve">2</w:t>
    </w:r>
    <w:r>
      <w:rPr>
        <w:sz w:val="20"/>
      </w:rPr>
      <w:fldChar w:fldCharType="end"/>
    </w:r>
    <w:r>
      <w:rPr>
        <w:sz w:val="20"/>
      </w:rPr>
    </w:r>
    <w:r>
      <w:rPr>
        <w:sz w:val="20"/>
      </w:rPr>
    </w:r>
  </w:p>
  <w:p>
    <w:pPr>
      <w:pStyle w:val="1375"/>
      <w:rPr>
        <w:sz w:val="20"/>
      </w:rPr>
    </w:pPr>
    <w:r>
      <w:rPr>
        <w:sz w:val="20"/>
      </w:rPr>
    </w:r>
    <w:r>
      <w:rPr>
        <w:sz w:val="20"/>
      </w:rPr>
    </w:r>
    <w:r>
      <w:rPr>
        <w:sz w:val="20"/>
      </w:rPr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375"/>
      <w:jc w:val="center"/>
    </w:pPr>
    <w:r/>
    <w:r/>
  </w:p>
  <w:p>
    <w:pPr>
      <w:pStyle w:val="1375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84545295"/>
      <w:docPartObj>
        <w:docPartGallery w:val="Page Numbers (Top of Page)"/>
        <w:docPartUnique w:val="true"/>
      </w:docPartObj>
      <w:rPr/>
    </w:sdtPr>
    <w:sdtContent>
      <w:p>
        <w:pPr>
          <w:pStyle w:val="1375"/>
          <w:jc w:val="center"/>
          <w:rPr>
            <w:sz w:val="20"/>
          </w:rPr>
        </w:pPr>
        <w:r>
          <w:rPr>
            <w:sz w:val="20"/>
          </w:rPr>
          <w:fldChar w:fldCharType="begin"/>
        </w:r>
        <w:r>
          <w:rPr>
            <w:sz w:val="20"/>
          </w:rPr>
          <w:instrText xml:space="preserve">PAGE   \* MERGEFORMAT</w:instrText>
        </w:r>
        <w:r>
          <w:rPr>
            <w:sz w:val="20"/>
          </w:rPr>
          <w:fldChar w:fldCharType="separate"/>
        </w:r>
        <w:r>
          <w:rPr>
            <w:sz w:val="20"/>
          </w:rPr>
          <w:t xml:space="preserve">2</w:t>
        </w:r>
        <w:r>
          <w:rPr>
            <w:sz w:val="20"/>
          </w:rPr>
          <w:fldChar w:fldCharType="end"/>
        </w:r>
        <w:r>
          <w:rPr>
            <w:sz w:val="20"/>
          </w:rPr>
        </w:r>
        <w:r>
          <w:rPr>
            <w:sz w:val="20"/>
          </w:rPr>
        </w:r>
      </w:p>
    </w:sdtContent>
  </w:sdt>
  <w:p>
    <w:pPr>
      <w:pStyle w:val="1375"/>
      <w:jc w:val="center"/>
      <w:rPr>
        <w:sz w:val="16"/>
      </w:rPr>
    </w:pPr>
    <w:r>
      <w:rPr>
        <w:sz w:val="16"/>
      </w:rPr>
    </w:r>
    <w:r>
      <w:rPr>
        <w:sz w:val="16"/>
      </w:rPr>
    </w:r>
    <w:r>
      <w:rPr>
        <w:sz w:val="16"/>
      </w:rPr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375"/>
      <w:jc w:val="center"/>
      <w:rPr>
        <w:sz w:val="20"/>
        <w:szCs w:val="20"/>
      </w:rPr>
    </w:pPr>
    <w:fldSimple w:instr="PAGE \* MERGEFORMAT">
      <w:r>
        <w:rPr>
          <w:sz w:val="20"/>
          <w:szCs w:val="20"/>
        </w:rPr>
        <w:t xml:space="preserve">1</w:t>
      </w:r>
    </w:fldSimple>
    <w:r>
      <w:rPr>
        <w:sz w:val="20"/>
        <w:szCs w:val="20"/>
      </w:rPr>
    </w:r>
    <w:r>
      <w:rPr>
        <w:sz w:val="20"/>
        <w:szCs w:val="20"/>
      </w:rPr>
    </w:r>
    <w:r>
      <w:rPr>
        <w:sz w:val="20"/>
        <w:szCs w:val="20"/>
      </w:rPr>
    </w:r>
  </w:p>
  <w:p>
    <w:pPr>
      <w:pStyle w:val="1375"/>
    </w:pPr>
    <w:r/>
    <w:r/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375"/>
      <w:rPr>
        <w:rStyle w:val="1344"/>
      </w:rPr>
      <w:framePr w:wrap="around" w:vAnchor="text" w:hAnchor="margin" w:xAlign="center" w:y="1"/>
    </w:pPr>
    <w:r>
      <w:rPr>
        <w:rStyle w:val="1344"/>
      </w:rPr>
      <w:fldChar w:fldCharType="begin"/>
    </w:r>
    <w:r>
      <w:rPr>
        <w:rStyle w:val="1344"/>
      </w:rPr>
      <w:instrText xml:space="preserve">PAGE  </w:instrText>
    </w:r>
    <w:r>
      <w:rPr>
        <w:rStyle w:val="1344"/>
      </w:rPr>
      <w:fldChar w:fldCharType="end"/>
    </w:r>
    <w:r>
      <w:rPr>
        <w:rStyle w:val="1344"/>
      </w:rPr>
    </w:r>
    <w:r>
      <w:rPr>
        <w:rStyle w:val="1344"/>
      </w:rPr>
    </w:r>
  </w:p>
  <w:p>
    <w:pPr>
      <w:pStyle w:val="1375"/>
    </w:pPr>
    <w:r/>
    <w:r/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375"/>
      <w:jc w:val="center"/>
      <w:rPr>
        <w:sz w:val="20"/>
        <w:szCs w:val="20"/>
      </w:rPr>
    </w:pPr>
    <w:fldSimple w:instr="PAGE \* MERGEFORMAT">
      <w:r>
        <w:rPr>
          <w:sz w:val="20"/>
          <w:szCs w:val="20"/>
        </w:rPr>
        <w:t xml:space="preserve">1</w:t>
      </w:r>
    </w:fldSimple>
    <w:r>
      <w:rPr>
        <w:sz w:val="20"/>
        <w:szCs w:val="20"/>
      </w:rPr>
    </w:r>
    <w:r>
      <w:rPr>
        <w:sz w:val="20"/>
        <w:szCs w:val="20"/>
      </w:rPr>
    </w:r>
    <w:r>
      <w:rPr>
        <w:sz w:val="20"/>
        <w:szCs w:val="20"/>
      </w:rPr>
    </w:r>
  </w:p>
  <w:p>
    <w:pPr>
      <w:pStyle w:val="1375"/>
      <w:rPr>
        <w:sz w:val="20"/>
        <w:szCs w:val="20"/>
      </w:rPr>
    </w:pPr>
    <w:r>
      <w:rPr>
        <w:sz w:val="20"/>
        <w:szCs w:val="20"/>
      </w:rPr>
    </w:r>
    <w:r>
      <w:rPr>
        <w:sz w:val="20"/>
        <w:szCs w:val="20"/>
      </w:rPr>
    </w:r>
    <w:r>
      <w:rPr>
        <w:sz w:val="20"/>
        <w:szCs w:val="20"/>
      </w:rPr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375"/>
      <w:jc w:val="center"/>
      <w:rPr>
        <w:sz w:val="20"/>
        <w:szCs w:val="20"/>
      </w:rPr>
    </w:pPr>
    <w:fldSimple w:instr="PAGE \* MERGEFORMAT">
      <w:r>
        <w:rPr>
          <w:sz w:val="20"/>
          <w:szCs w:val="20"/>
        </w:rPr>
        <w:t xml:space="preserve">1</w:t>
      </w:r>
    </w:fldSimple>
    <w:r>
      <w:rPr>
        <w:sz w:val="20"/>
        <w:szCs w:val="20"/>
      </w:rPr>
    </w:r>
    <w:r>
      <w:rPr>
        <w:sz w:val="20"/>
        <w:szCs w:val="20"/>
      </w:rPr>
    </w:r>
    <w:r>
      <w:rPr>
        <w:sz w:val="20"/>
        <w:szCs w:val="20"/>
      </w:rPr>
    </w:r>
  </w:p>
  <w:p>
    <w:pPr>
      <w:pStyle w:val="1375"/>
      <w:rPr>
        <w:sz w:val="20"/>
        <w:szCs w:val="20"/>
      </w:rPr>
    </w:pPr>
    <w:r>
      <w:rPr>
        <w:sz w:val="20"/>
        <w:szCs w:val="20"/>
      </w:rPr>
    </w:r>
    <w:r>
      <w:rPr>
        <w:sz w:val="20"/>
        <w:szCs w:val="20"/>
      </w:rPr>
    </w:r>
    <w:r>
      <w:rPr>
        <w:sz w:val="20"/>
        <w:szCs w:val="20"/>
      </w:rPr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375"/>
      <w:jc w:val="center"/>
    </w:pPr>
    <w:r/>
    <w:r/>
  </w:p>
  <w:p>
    <w:pPr>
      <w:pStyle w:val="1375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pStyle w:val="1914"/>
      <w:isLgl w:val="false"/>
      <w:suff w:val="tab"/>
      <w:lvlText w:val="%1."/>
      <w:lvlJc w:val="left"/>
      <w:pPr>
        <w:ind w:left="1069" w:hanging="360"/>
        <w:tabs>
          <w:tab w:val="num" w:pos="1069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  <w:tabs>
          <w:tab w:val="num" w:pos="2149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  <w:tabs>
          <w:tab w:val="num" w:pos="2869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  <w:tabs>
          <w:tab w:val="num" w:pos="3589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  <w:tabs>
          <w:tab w:val="num" w:pos="4309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  <w:tabs>
          <w:tab w:val="num" w:pos="5029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  <w:tabs>
          <w:tab w:val="num" w:pos="5749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  <w:tabs>
          <w:tab w:val="num" w:pos="6469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  <w:tabs>
          <w:tab w:val="num" w:pos="7189" w:leader="none"/>
        </w:tabs>
      </w:pPr>
    </w:lvl>
  </w:abstractNum>
  <w:abstractNum w:abstractNumId="1">
    <w:multiLevelType w:val="hybridMultilevel"/>
    <w:lvl w:ilvl="0">
      <w:start w:val="1"/>
      <w:numFmt w:val="bullet"/>
      <w:pStyle w:val="1908"/>
      <w:isLgl w:val="false"/>
      <w:suff w:val="tab"/>
      <w:lvlText w:val=""/>
      <w:lvlJc w:val="left"/>
      <w:pPr>
        <w:ind w:left="0" w:firstLine="567"/>
        <w:tabs>
          <w:tab w:val="num" w:pos="927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">
    <w:multiLevelType w:val="hybridMultilevel"/>
    <w:lvl w:ilvl="0">
      <w:start w:val="1"/>
      <w:numFmt w:val="upperRoman"/>
      <w:isLgl w:val="false"/>
      <w:suff w:val="tab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">
    <w:multiLevelType w:val="hybridMultilevel"/>
    <w:styleLink w:val="1992"/>
    <w:lvl w:ilvl="0">
      <w:start w:val="1"/>
      <w:numFmt w:val="decimal"/>
      <w:pStyle w:val="1992"/>
      <w:isLgl w:val="false"/>
      <w:suff w:val="tab"/>
      <w:lvlText w:val="%1)"/>
      <w:lvlJc w:val="left"/>
      <w:pPr>
        <w:ind w:left="360" w:hanging="360"/>
        <w:tabs>
          <w:tab w:val="num" w:pos="360" w:leader="none"/>
        </w:tabs>
      </w:pPr>
      <w:rPr>
        <w:rFonts w:ascii="Times New Roman" w:hAnsi="Times New Roman" w:eastAsia="Times New Roman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260" w:hanging="360"/>
        <w:tabs>
          <w:tab w:val="num" w:pos="126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1980" w:hanging="180"/>
        <w:tabs>
          <w:tab w:val="num" w:pos="198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700" w:hanging="360"/>
        <w:tabs>
          <w:tab w:val="num" w:pos="270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420" w:hanging="360"/>
        <w:tabs>
          <w:tab w:val="num" w:pos="342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140" w:hanging="180"/>
        <w:tabs>
          <w:tab w:val="num" w:pos="414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4860" w:hanging="360"/>
        <w:tabs>
          <w:tab w:val="num" w:pos="486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580" w:hanging="360"/>
        <w:tabs>
          <w:tab w:val="num" w:pos="558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300" w:hanging="180"/>
        <w:tabs>
          <w:tab w:val="num" w:pos="6300" w:leader="none"/>
        </w:tabs>
      </w:pPr>
    </w:lvl>
  </w:abstractNum>
  <w:abstractNum w:abstractNumId="4">
    <w:multiLevelType w:val="hybridMultilevel"/>
    <w:lvl w:ilvl="0">
      <w:start w:val="1"/>
      <w:numFmt w:val="bullet"/>
      <w:pStyle w:val="1910"/>
      <w:isLgl w:val="false"/>
      <w:suff w:val="tab"/>
      <w:lvlText w:val=""/>
      <w:lvlJc w:val="left"/>
      <w:pPr>
        <w:ind w:left="0" w:firstLine="567"/>
        <w:tabs>
          <w:tab w:val="num" w:pos="927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">
    <w:multiLevelType w:val="hybridMultilevel"/>
    <w:lvl w:ilvl="0">
      <w:start w:val="1"/>
      <w:numFmt w:val="bullet"/>
      <w:pStyle w:val="1664"/>
      <w:isLgl w:val="false"/>
      <w:suff w:val="tab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6">
    <w:multiLevelType w:val="hybridMultilevel"/>
    <w:lvl w:ilvl="0">
      <w:start w:val="1"/>
      <w:numFmt w:val="decimal"/>
      <w:pStyle w:val="1925"/>
      <w:isLgl w:val="false"/>
      <w:suff w:val="tab"/>
      <w:lvlText w:val="%1."/>
      <w:lvlJc w:val="left"/>
      <w:pPr>
        <w:ind w:left="540" w:hanging="360"/>
        <w:tabs>
          <w:tab w:val="num" w:pos="54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  <w:tabs>
          <w:tab w:val="num" w:pos="108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44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  <w:tabs>
          <w:tab w:val="num" w:pos="216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  <w:tabs>
          <w:tab w:val="num" w:pos="288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24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396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468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5040" w:leader="none"/>
        </w:tabs>
      </w:pPr>
    </w:lvl>
  </w:abstractNum>
  <w:abstractNum w:abstractNumId="7">
    <w:multiLevelType w:val="hybridMultilevel"/>
    <w:lvl w:ilvl="0">
      <w:start w:val="1"/>
      <w:numFmt w:val="upperRoman"/>
      <w:isLgl w:val="false"/>
      <w:suff w:val="tab"/>
      <w:lvlText w:val="%1."/>
      <w:lvlJc w:val="left"/>
      <w:pPr>
        <w:ind w:left="3180" w:hanging="72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8">
    <w:multiLevelType w:val="hybridMultilevel"/>
    <w:styleLink w:val="1915"/>
    <w:lvl w:ilvl="0">
      <w:start w:val="2"/>
      <w:numFmt w:val="decimal"/>
      <w:pStyle w:val="1915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  <w:tabs>
          <w:tab w:val="num" w:pos="792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44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  <w:tabs>
          <w:tab w:val="num" w:pos="180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  <w:tabs>
          <w:tab w:val="num" w:pos="252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288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360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396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4680" w:leader="none"/>
        </w:tabs>
      </w:pPr>
    </w:lvl>
  </w:abstractNum>
  <w:abstractNum w:abstractNumId="9">
    <w:multiLevelType w:val="hybridMultilevel"/>
    <w:lvl w:ilvl="0">
      <w:start w:val="1"/>
      <w:numFmt w:val="bullet"/>
      <w:pStyle w:val="1930"/>
      <w:isLgl w:val="false"/>
      <w:suff w:val="tab"/>
      <w:lvlText w:val=""/>
      <w:lvlJc w:val="left"/>
      <w:pPr>
        <w:ind w:left="709" w:firstLine="420"/>
        <w:tabs>
          <w:tab w:val="num" w:pos="1333" w:leader="none"/>
        </w:tabs>
      </w:pPr>
      <w:rPr>
        <w:rFonts w:hint="default" w:ascii="Symbol" w:hAnsi="Symbol"/>
      </w:rPr>
    </w:lvl>
    <w:lvl w:ilvl="1">
      <w:start w:val="1"/>
      <w:numFmt w:val="russianLower"/>
      <w:pStyle w:val="1931"/>
      <w:isLgl w:val="false"/>
      <w:suff w:val="tab"/>
      <w:lvlText w:val="%2)"/>
      <w:lvlJc w:val="left"/>
      <w:pPr>
        <w:ind w:left="2149" w:hanging="360"/>
        <w:tabs>
          <w:tab w:val="num" w:pos="2149" w:leader="none"/>
        </w:tabs>
      </w:pPr>
      <w:rPr>
        <w:rFonts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  <w:tabs>
          <w:tab w:val="num" w:pos="2869" w:leader="none"/>
        </w:tabs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  <w:tabs>
          <w:tab w:val="num" w:pos="3589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  <w:tabs>
          <w:tab w:val="num" w:pos="4309" w:leader="none"/>
        </w:tabs>
      </w:pPr>
      <w:rPr>
        <w:rFonts w:hint="default" w:ascii="Courier New" w:hAnsi="Courier New" w:cs="Wingdings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  <w:tabs>
          <w:tab w:val="num" w:pos="5029" w:leader="none"/>
        </w:tabs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  <w:tabs>
          <w:tab w:val="num" w:pos="5749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  <w:tabs>
          <w:tab w:val="num" w:pos="6469" w:leader="none"/>
        </w:tabs>
      </w:pPr>
      <w:rPr>
        <w:rFonts w:hint="default" w:ascii="Courier New" w:hAnsi="Courier New" w:cs="Wingdings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  <w:tabs>
          <w:tab w:val="num" w:pos="7189" w:leader="none"/>
        </w:tabs>
      </w:pPr>
      <w:rPr>
        <w:rFonts w:hint="default" w:ascii="Wingdings" w:hAnsi="Wingdings"/>
      </w:rPr>
    </w:lvl>
  </w:abstractNum>
  <w:abstractNum w:abstractNumId="10">
    <w:multiLevelType w:val="hybridMultilevel"/>
    <w:styleLink w:val="1990"/>
    <w:lvl w:ilvl="0">
      <w:start w:val="1"/>
      <w:numFmt w:val="bullet"/>
      <w:pStyle w:val="1990"/>
      <w:isLgl w:val="false"/>
      <w:suff w:val="tab"/>
      <w:lvlText w:val=""/>
      <w:lvlJc w:val="left"/>
      <w:pPr>
        <w:ind w:firstLine="284"/>
        <w:tabs>
          <w:tab w:val="num" w:pos="360" w:leader="none"/>
        </w:tabs>
      </w:pPr>
      <w:rPr>
        <w:rFonts w:hint="default" w:ascii="Symbol" w:hAnsi="Symbol" w:eastAsia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 w:cs="Wingdings"/>
      </w:rPr>
    </w:lvl>
  </w:abstractNum>
  <w:abstractNum w:abstractNumId="11">
    <w:multiLevelType w:val="hybridMultilevel"/>
    <w:styleLink w:val="1991"/>
    <w:lvl w:ilvl="0">
      <w:start w:val="1"/>
      <w:numFmt w:val="decimal"/>
      <w:pStyle w:val="1991"/>
      <w:isLgl w:val="false"/>
      <w:suff w:val="tab"/>
      <w:lvlText w:val="%1."/>
      <w:lvlJc w:val="left"/>
      <w:pPr>
        <w:ind w:left="644" w:hanging="360"/>
      </w:pPr>
      <w:rPr>
        <w:rFonts w:hint="default" w:ascii="Times New Roman" w:hAnsi="Times New Roman" w:cs="Times New Roman"/>
        <w:sz w:val="24"/>
      </w:rPr>
    </w:lvl>
    <w:lvl w:ilvl="1">
      <w:start w:val="1"/>
      <w:numFmt w:val="decimal"/>
      <w:isLgl w:val="false"/>
      <w:suff w:val="tab"/>
      <w:lvlText w:val="%1.%2."/>
      <w:lvlJc w:val="left"/>
      <w:pPr>
        <w:ind w:left="574" w:hanging="432"/>
      </w:pPr>
      <w:rPr>
        <w:sz w:val="24"/>
      </w:rPr>
    </w:lvl>
    <w:lvl w:ilvl="2">
      <w:start w:val="1"/>
      <w:numFmt w:val="decimal"/>
      <w:isLgl w:val="false"/>
      <w:suff w:val="tab"/>
      <w:lvlText w:val="%1.%2.%3."/>
      <w:lvlJc w:val="left"/>
      <w:pPr>
        <w:ind w:left="646" w:hanging="504"/>
      </w:pPr>
      <w:rPr>
        <w:sz w:val="24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12">
    <w:multiLevelType w:val="hybridMultilevel"/>
    <w:styleLink w:val="1993"/>
    <w:lvl w:ilvl="0">
      <w:start w:val="1"/>
      <w:numFmt w:val="decimal"/>
      <w:pStyle w:val="1993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13">
    <w:multiLevelType w:val="hybridMultilevel"/>
    <w:styleLink w:val="1987"/>
    <w:lvl w:ilvl="0">
      <w:start w:val="1"/>
      <w:numFmt w:val="decimal"/>
      <w:pStyle w:val="1987"/>
      <w:isLgl w:val="false"/>
      <w:suff w:val="tab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4">
    <w:multiLevelType w:val="hybridMultilevel"/>
    <w:styleLink w:val="1986"/>
    <w:lvl w:ilvl="0">
      <w:start w:val="1"/>
      <w:numFmt w:val="decimal"/>
      <w:pStyle w:val="1986"/>
      <w:isLgl w:val="false"/>
      <w:suff w:val="tab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8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11"/>
  </w:num>
  <w:num w:numId="9">
    <w:abstractNumId w:val="10"/>
  </w:num>
  <w:num w:numId="10">
    <w:abstractNumId w:val="12"/>
  </w:num>
  <w:num w:numId="11">
    <w:abstractNumId w:val="3"/>
  </w:num>
  <w:num w:numId="12">
    <w:abstractNumId w:val="13"/>
  </w:num>
  <w:num w:numId="13">
    <w:abstractNumId w:val="14"/>
  </w:num>
  <w:num w:numId="14">
    <w:abstractNumId w:val="2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color w:val="000000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871" w:default="1">
    <w:name w:val="Normal"/>
    <w:qFormat/>
    <w:rPr>
      <w:sz w:val="24"/>
    </w:rPr>
  </w:style>
  <w:style w:type="paragraph" w:styleId="872">
    <w:name w:val="Heading 1"/>
    <w:basedOn w:val="871"/>
    <w:next w:val="871"/>
    <w:link w:val="1414"/>
    <w:qFormat/>
    <w:pPr>
      <w:keepNext/>
      <w:spacing w:before="240" w:after="60"/>
      <w:outlineLvl w:val="0"/>
    </w:pPr>
    <w:rPr>
      <w:rFonts w:ascii="Cambria" w:hAnsi="Cambria"/>
      <w:b/>
      <w:sz w:val="32"/>
    </w:rPr>
  </w:style>
  <w:style w:type="paragraph" w:styleId="873">
    <w:name w:val="Heading 2"/>
    <w:basedOn w:val="871"/>
    <w:next w:val="871"/>
    <w:link w:val="1733"/>
    <w:qFormat/>
    <w:pPr>
      <w:ind w:firstLine="709"/>
      <w:jc w:val="both"/>
      <w:keepNext/>
      <w:spacing w:before="240" w:after="240"/>
      <w:widowControl w:val="off"/>
      <w:outlineLvl w:val="1"/>
    </w:pPr>
    <w:rPr>
      <w:sz w:val="28"/>
    </w:rPr>
  </w:style>
  <w:style w:type="paragraph" w:styleId="874">
    <w:name w:val="Heading 3"/>
    <w:basedOn w:val="871"/>
    <w:next w:val="871"/>
    <w:link w:val="1135"/>
    <w:qFormat/>
    <w:pPr>
      <w:ind w:firstLine="709"/>
      <w:jc w:val="both"/>
      <w:keepNext/>
      <w:spacing w:before="240" w:after="240"/>
      <w:widowControl w:val="off"/>
      <w:outlineLvl w:val="2"/>
    </w:pPr>
    <w:rPr>
      <w:sz w:val="28"/>
    </w:rPr>
  </w:style>
  <w:style w:type="paragraph" w:styleId="875">
    <w:name w:val="Heading 4"/>
    <w:basedOn w:val="871"/>
    <w:link w:val="1704"/>
    <w:qFormat/>
    <w:pPr>
      <w:spacing w:beforeAutospacing="1" w:afterAutospacing="1"/>
      <w:outlineLvl w:val="3"/>
    </w:pPr>
    <w:rPr>
      <w:b/>
    </w:rPr>
  </w:style>
  <w:style w:type="paragraph" w:styleId="876">
    <w:name w:val="Heading 5"/>
    <w:basedOn w:val="871"/>
    <w:next w:val="871"/>
    <w:link w:val="1395"/>
    <w:qFormat/>
    <w:pPr>
      <w:ind w:left="6521" w:firstLine="709"/>
      <w:keepNext/>
      <w:widowControl w:val="off"/>
      <w:outlineLvl w:val="4"/>
    </w:pPr>
    <w:rPr>
      <w:sz w:val="28"/>
    </w:rPr>
  </w:style>
  <w:style w:type="paragraph" w:styleId="877">
    <w:name w:val="Heading 6"/>
    <w:basedOn w:val="871"/>
    <w:next w:val="871"/>
    <w:link w:val="1753"/>
    <w:qFormat/>
    <w:pPr>
      <w:ind w:firstLine="709"/>
      <w:jc w:val="center"/>
      <w:keepNext/>
      <w:spacing w:before="480"/>
      <w:widowControl w:val="off"/>
      <w:outlineLvl w:val="5"/>
    </w:pPr>
    <w:rPr>
      <w:b/>
      <w:sz w:val="28"/>
    </w:rPr>
  </w:style>
  <w:style w:type="paragraph" w:styleId="878">
    <w:name w:val="Heading 7"/>
    <w:basedOn w:val="871"/>
    <w:next w:val="871"/>
    <w:link w:val="1068"/>
    <w:qFormat/>
    <w:pPr>
      <w:ind w:firstLine="709"/>
      <w:jc w:val="both"/>
      <w:keepNext/>
      <w:spacing w:before="600" w:line="240" w:lineRule="atLeast"/>
      <w:outlineLvl w:val="6"/>
    </w:pPr>
    <w:rPr>
      <w:sz w:val="28"/>
    </w:rPr>
  </w:style>
  <w:style w:type="paragraph" w:styleId="879">
    <w:name w:val="Heading 8"/>
    <w:basedOn w:val="871"/>
    <w:next w:val="871"/>
    <w:link w:val="1453"/>
    <w:qFormat/>
    <w:pPr>
      <w:ind w:left="36" w:right="36" w:firstLine="709"/>
      <w:jc w:val="center"/>
      <w:keepNext/>
      <w:spacing w:line="240" w:lineRule="atLeast"/>
      <w:outlineLvl w:val="7"/>
    </w:pPr>
    <w:rPr>
      <w:sz w:val="28"/>
    </w:rPr>
  </w:style>
  <w:style w:type="paragraph" w:styleId="880">
    <w:name w:val="Heading 9"/>
    <w:basedOn w:val="871"/>
    <w:next w:val="871"/>
    <w:link w:val="1188"/>
    <w:qFormat/>
    <w:pPr>
      <w:ind w:left="36" w:right="36" w:firstLine="709"/>
      <w:jc w:val="both"/>
      <w:keepNext/>
      <w:spacing w:line="240" w:lineRule="atLeast"/>
      <w:outlineLvl w:val="8"/>
    </w:pPr>
    <w:rPr>
      <w:sz w:val="28"/>
    </w:rPr>
  </w:style>
  <w:style w:type="character" w:styleId="881" w:default="1">
    <w:name w:val="Default Paragraph Font"/>
    <w:uiPriority w:val="1"/>
    <w:semiHidden/>
    <w:unhideWhenUsed/>
  </w:style>
  <w:style w:type="table" w:styleId="882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83" w:default="1">
    <w:name w:val="No List"/>
    <w:uiPriority w:val="99"/>
    <w:semiHidden/>
    <w:unhideWhenUsed/>
  </w:style>
  <w:style w:type="character" w:styleId="884" w:customStyle="1">
    <w:name w:val="Quote Char"/>
    <w:uiPriority w:val="29"/>
    <w:rPr>
      <w:i/>
    </w:rPr>
  </w:style>
  <w:style w:type="character" w:styleId="885" w:customStyle="1">
    <w:name w:val="Intense Quote Char"/>
    <w:uiPriority w:val="30"/>
    <w:rPr>
      <w:i/>
    </w:rPr>
  </w:style>
  <w:style w:type="character" w:styleId="886" w:customStyle="1">
    <w:name w:val="Heading 1 Char"/>
    <w:basedOn w:val="881"/>
    <w:uiPriority w:val="9"/>
    <w:rPr>
      <w:rFonts w:ascii="Arial" w:hAnsi="Arial" w:eastAsia="Arial" w:cs="Arial"/>
      <w:sz w:val="40"/>
      <w:szCs w:val="40"/>
    </w:rPr>
  </w:style>
  <w:style w:type="character" w:styleId="887" w:customStyle="1">
    <w:name w:val="Heading 2 Char"/>
    <w:basedOn w:val="881"/>
    <w:uiPriority w:val="9"/>
    <w:rPr>
      <w:rFonts w:ascii="Arial" w:hAnsi="Arial" w:eastAsia="Arial" w:cs="Arial"/>
      <w:sz w:val="34"/>
    </w:rPr>
  </w:style>
  <w:style w:type="character" w:styleId="888" w:customStyle="1">
    <w:name w:val="Heading 3 Char"/>
    <w:basedOn w:val="881"/>
    <w:uiPriority w:val="9"/>
    <w:rPr>
      <w:rFonts w:ascii="Arial" w:hAnsi="Arial" w:eastAsia="Arial" w:cs="Arial"/>
      <w:sz w:val="30"/>
      <w:szCs w:val="30"/>
    </w:rPr>
  </w:style>
  <w:style w:type="character" w:styleId="889" w:customStyle="1">
    <w:name w:val="Heading 4 Char"/>
    <w:basedOn w:val="881"/>
    <w:uiPriority w:val="9"/>
    <w:rPr>
      <w:rFonts w:ascii="Arial" w:hAnsi="Arial" w:eastAsia="Arial" w:cs="Arial"/>
      <w:b/>
      <w:bCs/>
      <w:sz w:val="26"/>
      <w:szCs w:val="26"/>
    </w:rPr>
  </w:style>
  <w:style w:type="character" w:styleId="890" w:customStyle="1">
    <w:name w:val="Heading 5 Char"/>
    <w:basedOn w:val="881"/>
    <w:uiPriority w:val="9"/>
    <w:rPr>
      <w:rFonts w:ascii="Arial" w:hAnsi="Arial" w:eastAsia="Arial" w:cs="Arial"/>
      <w:b/>
      <w:bCs/>
      <w:sz w:val="24"/>
      <w:szCs w:val="24"/>
    </w:rPr>
  </w:style>
  <w:style w:type="character" w:styleId="891" w:customStyle="1">
    <w:name w:val="Heading 6 Char"/>
    <w:basedOn w:val="881"/>
    <w:uiPriority w:val="9"/>
    <w:rPr>
      <w:rFonts w:ascii="Arial" w:hAnsi="Arial" w:eastAsia="Arial" w:cs="Arial"/>
      <w:b/>
      <w:bCs/>
      <w:sz w:val="22"/>
      <w:szCs w:val="22"/>
    </w:rPr>
  </w:style>
  <w:style w:type="character" w:styleId="892" w:customStyle="1">
    <w:name w:val="Heading 7 Char"/>
    <w:basedOn w:val="881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893" w:customStyle="1">
    <w:name w:val="Heading 8 Char"/>
    <w:basedOn w:val="881"/>
    <w:uiPriority w:val="9"/>
    <w:rPr>
      <w:rFonts w:ascii="Arial" w:hAnsi="Arial" w:eastAsia="Arial" w:cs="Arial"/>
      <w:i/>
      <w:iCs/>
      <w:sz w:val="22"/>
      <w:szCs w:val="22"/>
    </w:rPr>
  </w:style>
  <w:style w:type="character" w:styleId="894" w:customStyle="1">
    <w:name w:val="Heading 9 Char"/>
    <w:basedOn w:val="881"/>
    <w:uiPriority w:val="9"/>
    <w:rPr>
      <w:rFonts w:ascii="Arial" w:hAnsi="Arial" w:eastAsia="Arial" w:cs="Arial"/>
      <w:i/>
      <w:iCs/>
      <w:sz w:val="21"/>
      <w:szCs w:val="21"/>
    </w:rPr>
  </w:style>
  <w:style w:type="character" w:styleId="895" w:customStyle="1">
    <w:name w:val="Title Char"/>
    <w:basedOn w:val="881"/>
    <w:uiPriority w:val="10"/>
    <w:rPr>
      <w:sz w:val="48"/>
      <w:szCs w:val="48"/>
    </w:rPr>
  </w:style>
  <w:style w:type="character" w:styleId="896" w:customStyle="1">
    <w:name w:val="Subtitle Char"/>
    <w:basedOn w:val="881"/>
    <w:uiPriority w:val="11"/>
    <w:rPr>
      <w:sz w:val="24"/>
      <w:szCs w:val="24"/>
    </w:rPr>
  </w:style>
  <w:style w:type="paragraph" w:styleId="897">
    <w:name w:val="Quote"/>
    <w:basedOn w:val="871"/>
    <w:next w:val="871"/>
    <w:link w:val="898"/>
    <w:uiPriority w:val="29"/>
    <w:qFormat/>
    <w:pPr>
      <w:ind w:left="720" w:right="720"/>
    </w:pPr>
    <w:rPr>
      <w:i/>
    </w:rPr>
  </w:style>
  <w:style w:type="character" w:styleId="898" w:customStyle="1">
    <w:name w:val="Цитата 2 Знак"/>
    <w:link w:val="897"/>
    <w:uiPriority w:val="29"/>
    <w:rPr>
      <w:i/>
    </w:rPr>
  </w:style>
  <w:style w:type="paragraph" w:styleId="899">
    <w:name w:val="Intense Quote"/>
    <w:basedOn w:val="871"/>
    <w:next w:val="871"/>
    <w:link w:val="900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900" w:customStyle="1">
    <w:name w:val="Выделенная цитата Знак"/>
    <w:link w:val="899"/>
    <w:uiPriority w:val="30"/>
    <w:rPr>
      <w:i/>
    </w:rPr>
  </w:style>
  <w:style w:type="character" w:styleId="901" w:customStyle="1">
    <w:name w:val="Header Char"/>
    <w:basedOn w:val="881"/>
    <w:uiPriority w:val="99"/>
  </w:style>
  <w:style w:type="character" w:styleId="902" w:customStyle="1">
    <w:name w:val="Footer Char"/>
    <w:basedOn w:val="881"/>
    <w:uiPriority w:val="99"/>
  </w:style>
  <w:style w:type="character" w:styleId="903" w:customStyle="1">
    <w:name w:val="Caption Char"/>
    <w:uiPriority w:val="99"/>
  </w:style>
  <w:style w:type="table" w:styleId="904" w:customStyle="1">
    <w:name w:val="Table Grid Light"/>
    <w:basedOn w:val="882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905">
    <w:name w:val="Plain Table 1"/>
    <w:basedOn w:val="882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06">
    <w:name w:val="Plain Table 2"/>
    <w:basedOn w:val="882"/>
    <w:uiPriority w:val="59"/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07">
    <w:name w:val="Plain Table 3"/>
    <w:basedOn w:val="882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908">
    <w:name w:val="Plain Table 4"/>
    <w:basedOn w:val="882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9">
    <w:name w:val="Plain Table 5"/>
    <w:basedOn w:val="882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910">
    <w:name w:val="Grid Table 1 Light"/>
    <w:basedOn w:val="882"/>
    <w:uiPriority w:val="99"/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1" w:customStyle="1">
    <w:name w:val="Grid Table 1 Light - Accent 1"/>
    <w:basedOn w:val="882"/>
    <w:uiPriority w:val="99"/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2" w:customStyle="1">
    <w:name w:val="Grid Table 1 Light - Accent 2"/>
    <w:basedOn w:val="882"/>
    <w:uiPriority w:val="99"/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3" w:customStyle="1">
    <w:name w:val="Grid Table 1 Light - Accent 3"/>
    <w:basedOn w:val="882"/>
    <w:uiPriority w:val="99"/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4" w:customStyle="1">
    <w:name w:val="Grid Table 1 Light - Accent 4"/>
    <w:basedOn w:val="882"/>
    <w:uiPriority w:val="99"/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5" w:customStyle="1">
    <w:name w:val="Grid Table 1 Light - Accent 5"/>
    <w:basedOn w:val="882"/>
    <w:uiPriority w:val="99"/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6" w:customStyle="1">
    <w:name w:val="Grid Table 1 Light - Accent 6"/>
    <w:basedOn w:val="882"/>
    <w:uiPriority w:val="99"/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7">
    <w:name w:val="Grid Table 2"/>
    <w:basedOn w:val="882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8" w:customStyle="1">
    <w:name w:val="Grid Table 2 - Accent 1"/>
    <w:basedOn w:val="882"/>
    <w:uiPriority w:val="99"/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D8AC2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D8AC2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9" w:customStyle="1">
    <w:name w:val="Grid Table 2 - Accent 2"/>
    <w:basedOn w:val="882"/>
    <w:uiPriority w:val="99"/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D99695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0" w:customStyle="1">
    <w:name w:val="Grid Table 2 - Accent 3"/>
    <w:basedOn w:val="882"/>
    <w:uiPriority w:val="99"/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9ABB59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1" w:customStyle="1">
    <w:name w:val="Grid Table 2 - Accent 4"/>
    <w:basedOn w:val="882"/>
    <w:uiPriority w:val="99"/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B2A1C6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2" w:customStyle="1">
    <w:name w:val="Grid Table 2 - Accent 5"/>
    <w:basedOn w:val="882"/>
    <w:uiPriority w:val="99"/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3" w:customStyle="1">
    <w:name w:val="Grid Table 2 - Accent 6"/>
    <w:basedOn w:val="882"/>
    <w:uiPriority w:val="99"/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4">
    <w:name w:val="Grid Table 3"/>
    <w:basedOn w:val="882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5" w:customStyle="1">
    <w:name w:val="Grid Table 3 - Accent 1"/>
    <w:basedOn w:val="882"/>
    <w:uiPriority w:val="99"/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6" w:customStyle="1">
    <w:name w:val="Grid Table 3 - Accent 2"/>
    <w:basedOn w:val="882"/>
    <w:uiPriority w:val="99"/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7" w:customStyle="1">
    <w:name w:val="Grid Table 3 - Accent 3"/>
    <w:basedOn w:val="882"/>
    <w:uiPriority w:val="99"/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8" w:customStyle="1">
    <w:name w:val="Grid Table 3 - Accent 4"/>
    <w:basedOn w:val="882"/>
    <w:uiPriority w:val="99"/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9" w:customStyle="1">
    <w:name w:val="Grid Table 3 - Accent 5"/>
    <w:basedOn w:val="882"/>
    <w:uiPriority w:val="99"/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0" w:customStyle="1">
    <w:name w:val="Grid Table 3 - Accent 6"/>
    <w:basedOn w:val="882"/>
    <w:uiPriority w:val="99"/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1">
    <w:name w:val="Grid Table 4"/>
    <w:basedOn w:val="882"/>
    <w:uiPriority w:val="59"/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932" w:customStyle="1">
    <w:name w:val="Grid Table 4 - Accent 1"/>
    <w:basedOn w:val="882"/>
    <w:uiPriority w:val="59"/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d8ac2" w:themeColor="accent1" w:themeTint="EA" w:fill="5d8ac2" w:themeFill="accent1" w:themeFillTint="EA"/>
        <w:tcBorders>
          <w:top w:val="single" w:color="5D8AC2" w:themeColor="accent1" w:themeTint="EA" w:sz="4" w:space="0"/>
          <w:left w:val="single" w:color="5D8AC2" w:themeColor="accent1" w:themeTint="EA" w:sz="4" w:space="0"/>
          <w:bottom w:val="single" w:color="5D8AC2" w:themeColor="accent1" w:themeTint="EA" w:sz="4" w:space="0"/>
          <w:right w:val="single" w:color="5D8AC2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themeColor="accent1" w:themeTint="EA" w:sz="4" w:space="0"/>
        </w:tcBorders>
      </w:tcPr>
    </w:tblStylePr>
  </w:style>
  <w:style w:type="table" w:styleId="933" w:customStyle="1">
    <w:name w:val="Grid Table 4 - Accent 2"/>
    <w:basedOn w:val="882"/>
    <w:uiPriority w:val="59"/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4" w:space="0"/>
          <w:left w:val="single" w:color="D99695" w:themeColor="accent2" w:themeTint="97" w:sz="4" w:space="0"/>
          <w:bottom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themeColor="accent2" w:themeTint="97" w:sz="4" w:space="0"/>
        </w:tcBorders>
      </w:tcPr>
    </w:tblStylePr>
  </w:style>
  <w:style w:type="table" w:styleId="934" w:customStyle="1">
    <w:name w:val="Grid Table 4 - Accent 3"/>
    <w:basedOn w:val="882"/>
    <w:uiPriority w:val="59"/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abb59" w:themeColor="accent3" w:themeTint="FE" w:fill="9abb59" w:themeFill="accent3" w:themeFillTint="FE"/>
        <w:tcBorders>
          <w:top w:val="single" w:color="9ABB59" w:themeColor="accent3" w:themeTint="FE" w:sz="4" w:space="0"/>
          <w:left w:val="single" w:color="9ABB59" w:themeColor="accent3" w:themeTint="FE" w:sz="4" w:space="0"/>
          <w:bottom w:val="single" w:color="9ABB59" w:themeColor="accent3" w:themeTint="FE" w:sz="4" w:space="0"/>
          <w:right w:val="single" w:color="9ABB59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themeColor="accent3" w:themeTint="FE" w:sz="4" w:space="0"/>
        </w:tcBorders>
      </w:tcPr>
    </w:tblStylePr>
  </w:style>
  <w:style w:type="table" w:styleId="935" w:customStyle="1">
    <w:name w:val="Grid Table 4 - Accent 4"/>
    <w:basedOn w:val="882"/>
    <w:uiPriority w:val="59"/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4" w:space="0"/>
          <w:left w:val="single" w:color="B2A1C6" w:themeColor="accent4" w:themeTint="9A" w:sz="4" w:space="0"/>
          <w:bottom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themeColor="accent4" w:themeTint="9A" w:sz="4" w:space="0"/>
        </w:tcBorders>
      </w:tcPr>
    </w:tblStylePr>
  </w:style>
  <w:style w:type="table" w:styleId="936" w:customStyle="1">
    <w:name w:val="Grid Table 4 - Accent 5"/>
    <w:basedOn w:val="882"/>
    <w:uiPriority w:val="59"/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</w:tcBorders>
      </w:tcPr>
    </w:tblStylePr>
  </w:style>
  <w:style w:type="table" w:styleId="937" w:customStyle="1">
    <w:name w:val="Grid Table 4 - Accent 6"/>
    <w:basedOn w:val="882"/>
    <w:uiPriority w:val="59"/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</w:tcBorders>
      </w:tcPr>
    </w:tblStylePr>
  </w:style>
  <w:style w:type="table" w:styleId="938">
    <w:name w:val="Grid Table 5 Dark"/>
    <w:basedOn w:val="882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939" w:customStyle="1">
    <w:name w:val="Grid Table 5 Dark- Accent 1"/>
    <w:basedOn w:val="882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5f1" w:themeColor="accent1" w:themeTint="34" w:fill="dae5f1" w:themeFill="accent1" w:themeFillTint="34"/>
    </w:tblPr>
    <w:tblStylePr w:type="band1Horz">
      <w:tcPr>
        <w:shd w:val="clear" w:color="aec4e0" w:themeColor="accent1" w:themeTint="75" w:fill="aec4e0" w:themeFill="accent1" w:themeFillTint="75"/>
      </w:tcPr>
    </w:tblStylePr>
    <w:tblStylePr w:type="band1Vert">
      <w:tcPr>
        <w:shd w:val="clear" w:color="aec4e0" w:themeColor="accent1" w:themeTint="75" w:fill="aec4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  <w:tcBorders>
          <w:top w:val="single" w:color="FFFFFF" w:themeColor="light1" w:sz="4" w:space="0"/>
        </w:tcBorders>
      </w:tcPr>
    </w:tblStylePr>
  </w:style>
  <w:style w:type="table" w:styleId="940" w:customStyle="1">
    <w:name w:val="Grid Table 5 Dark - Accent 2"/>
    <w:basedOn w:val="882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2dcdc" w:themeColor="accent2" w:themeTint="32" w:fill="f2dcdc" w:themeFill="accent2" w:themeFillTint="32"/>
    </w:tblPr>
    <w:tblStylePr w:type="band1Horz">
      <w:tcPr>
        <w:shd w:val="clear" w:color="e2aead" w:themeColor="accent2" w:themeTint="75" w:fill="e2aead" w:themeFill="accent2" w:themeFillTint="75"/>
      </w:tcPr>
    </w:tblStylePr>
    <w:tblStylePr w:type="band1Vert">
      <w:tcPr>
        <w:shd w:val="clear" w:color="e2aead" w:themeColor="accent2" w:themeTint="75" w:fill="e2aead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  <w:tcBorders>
          <w:top w:val="single" w:color="FFFFFF" w:themeColor="light1" w:sz="4" w:space="0"/>
        </w:tcBorders>
      </w:tcPr>
    </w:tblStylePr>
  </w:style>
  <w:style w:type="table" w:styleId="941" w:customStyle="1">
    <w:name w:val="Grid Table 5 Dark - Accent 3"/>
    <w:basedOn w:val="882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af1dc" w:themeColor="accent3" w:themeTint="34" w:fill="eaf1dc" w:themeFill="accent3" w:themeFillTint="34"/>
    </w:tblPr>
    <w:tblStylePr w:type="band1Horz">
      <w:tcPr>
        <w:shd w:val="clear" w:color="d0dfb2" w:themeColor="accent3" w:themeTint="75" w:fill="d0dfb2" w:themeFill="accent3" w:themeFillTint="75"/>
      </w:tcPr>
    </w:tblStylePr>
    <w:tblStylePr w:type="band1Vert">
      <w:tcPr>
        <w:shd w:val="clear" w:color="d0dfb2" w:themeColor="accent3" w:themeTint="75" w:fill="d0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  <w:tcBorders>
          <w:top w:val="single" w:color="FFFFFF" w:themeColor="light1" w:sz="4" w:space="0"/>
        </w:tcBorders>
      </w:tcPr>
    </w:tblStylePr>
  </w:style>
  <w:style w:type="table" w:styleId="942" w:customStyle="1">
    <w:name w:val="Grid Table 5 Dark- Accent 4"/>
    <w:basedOn w:val="882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5dfec" w:themeColor="accent4" w:themeTint="34" w:fill="e5dfec" w:themeFill="accent4" w:themeFillTint="34"/>
    </w:tblPr>
    <w:tblStylePr w:type="band1Horz">
      <w:tcPr>
        <w:shd w:val="clear" w:color="c4b7d4" w:themeColor="accent4" w:themeTint="75" w:fill="c4b7d4" w:themeFill="accent4" w:themeFillTint="75"/>
      </w:tcPr>
    </w:tblStylePr>
    <w:tblStylePr w:type="band1Vert">
      <w:tcPr>
        <w:shd w:val="clear" w:color="c4b7d4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  <w:tcBorders>
          <w:top w:val="single" w:color="FFFFFF" w:themeColor="light1" w:sz="4" w:space="0"/>
        </w:tcBorders>
      </w:tcPr>
    </w:tblStylePr>
  </w:style>
  <w:style w:type="table" w:styleId="943" w:customStyle="1">
    <w:name w:val="Grid Table 5 Dark - Accent 5"/>
    <w:basedOn w:val="882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ef3" w:themeColor="accent5" w:themeTint="34" w:fill="daeef3" w:themeFill="accent5" w:themeFillTint="34"/>
    </w:tblPr>
    <w:tblStylePr w:type="band1Horz">
      <w:tcPr>
        <w:shd w:val="clear" w:color="acd8e4" w:themeColor="accent5" w:themeTint="75" w:fill="acd8e4" w:themeFill="accent5" w:themeFillTint="75"/>
      </w:tcPr>
    </w:tblStylePr>
    <w:tblStylePr w:type="band1Vert">
      <w:tcPr>
        <w:shd w:val="clear" w:color="acd8e4" w:themeColor="accent5" w:themeTint="75" w:fill="acd8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FFFFFF" w:themeColor="light1" w:sz="4" w:space="0"/>
        </w:tcBorders>
      </w:tcPr>
    </w:tblStylePr>
  </w:style>
  <w:style w:type="table" w:styleId="944" w:customStyle="1">
    <w:name w:val="Grid Table 5 Dark - Accent 6"/>
    <w:basedOn w:val="882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de9d8" w:themeColor="accent6" w:themeTint="34" w:fill="fde9d8" w:themeFill="accent6" w:themeFillTint="34"/>
    </w:tblPr>
    <w:tblStylePr w:type="band1Horz">
      <w:tcPr>
        <w:shd w:val="clear" w:color="fbceaa" w:themeColor="accent6" w:themeTint="75" w:fill="fbceaa" w:themeFill="accent6" w:themeFillTint="75"/>
      </w:tcPr>
    </w:tblStylePr>
    <w:tblStylePr w:type="band1Vert">
      <w:tcPr>
        <w:shd w:val="clear" w:color="fbceaa" w:themeColor="accent6" w:themeTint="75" w:fill="fbceaa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FFFFF" w:themeColor="light1" w:sz="4" w:space="0"/>
        </w:tcBorders>
      </w:tcPr>
    </w:tblStylePr>
  </w:style>
  <w:style w:type="table" w:styleId="945">
    <w:name w:val="Grid Table 6 Colorful"/>
    <w:basedOn w:val="882"/>
    <w:uiPriority w:val="99"/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946" w:customStyle="1">
    <w:name w:val="Grid Table 6 Colorful - Accent 1"/>
    <w:basedOn w:val="882"/>
    <w:uiPriority w:val="99"/>
    <w:tblPr>
      <w:tblStyleRowBandSize w:val="1"/>
      <w:tblStyleColBandSize w:val="1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themeColor="accent1" w:themeTint="80" w:sz="12" w:space="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947" w:customStyle="1">
    <w:name w:val="Grid Table 6 Colorful - Accent 2"/>
    <w:basedOn w:val="882"/>
    <w:uiPriority w:val="99"/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948" w:customStyle="1">
    <w:name w:val="Grid Table 6 Colorful - Accent 3"/>
    <w:basedOn w:val="882"/>
    <w:uiPriority w:val="99"/>
    <w:tblPr>
      <w:tblStyleRowBandSize w:val="1"/>
      <w:tblStyleColBandSize w:val="1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themeColor="accent3" w:themeTint="FE" w:sz="12" w:space="0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949" w:customStyle="1">
    <w:name w:val="Grid Table 6 Colorful - Accent 4"/>
    <w:basedOn w:val="882"/>
    <w:uiPriority w:val="99"/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950" w:customStyle="1">
    <w:name w:val="Grid Table 6 Colorful - Accent 5"/>
    <w:basedOn w:val="882"/>
    <w:uiPriority w:val="99"/>
    <w:tblPr>
      <w:tblStyleRowBandSize w:val="1"/>
      <w:tblStyleColBandSize w:val="1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951" w:customStyle="1">
    <w:name w:val="Grid Table 6 Colorful - Accent 6"/>
    <w:basedOn w:val="882"/>
    <w:uiPriority w:val="99"/>
    <w:tblPr>
      <w:tblStyleRowBandSize w:val="1"/>
      <w:tblStyleColBandSize w:val="1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952">
    <w:name w:val="Grid Table 7 Colorful"/>
    <w:basedOn w:val="882"/>
    <w:uiPriority w:val="99"/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3" w:customStyle="1">
    <w:name w:val="Grid Table 7 Colorful - Accent 1"/>
    <w:basedOn w:val="882"/>
    <w:uiPriority w:val="99"/>
    <w:tblPr>
      <w:tblStyleRowBandSize w:val="1"/>
      <w:tblStyleColBandSize w:val="1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6BFDD" w:themeColor="accent1" w:themeTint="8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6BFDD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A6BFDD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6BFDD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4" w:customStyle="1">
    <w:name w:val="Grid Table 7 Colorful - Accent 2"/>
    <w:basedOn w:val="882"/>
    <w:uiPriority w:val="99"/>
    <w:tblPr>
      <w:tblStyleRowBandSize w:val="1"/>
      <w:tblStyleColBandSize w:val="1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5" w:customStyle="1">
    <w:name w:val="Grid Table 7 Colorful - Accent 3"/>
    <w:basedOn w:val="882"/>
    <w:uiPriority w:val="99"/>
    <w:tblPr>
      <w:tblStyleRowBandSize w:val="1"/>
      <w:tblStyleColBandSize w:val="1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ABB59" w:themeColor="accent3" w:themeTint="FE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ABB59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cPr>
        <w:shd w:val="clear" w:color="ffffff" w:fill="auto"/>
        <w:tcBorders>
          <w:top w:val="none" w:color="000000" w:sz="4" w:space="0"/>
          <w:left w:val="single" w:color="9ABB59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6" w:customStyle="1">
    <w:name w:val="Grid Table 7 Colorful - Accent 4"/>
    <w:basedOn w:val="882"/>
    <w:uiPriority w:val="99"/>
    <w:tblPr>
      <w:tblStyleRowBandSize w:val="1"/>
      <w:tblStyleColBandSize w:val="1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7" w:customStyle="1">
    <w:name w:val="Grid Table 7 Colorful - Accent 5"/>
    <w:basedOn w:val="882"/>
    <w:uiPriority w:val="99"/>
    <w:tblPr>
      <w:tblStyleRowBandSize w:val="1"/>
      <w:tblStyleColBandSize w:val="1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9D0DE" w:themeColor="accent5" w:themeTint="9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shd w:val="clear" w:color="ffffff" w:fill="auto"/>
        <w:tcBorders>
          <w:top w:val="none" w:color="000000" w:sz="4" w:space="0"/>
          <w:left w:val="single" w:color="99D0DE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single" w:color="99D0DE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8" w:customStyle="1">
    <w:name w:val="Grid Table 7 Colorful - Accent 6"/>
    <w:basedOn w:val="882"/>
    <w:uiPriority w:val="99"/>
    <w:tblPr>
      <w:tblStyleRowBandSize w:val="1"/>
      <w:tblStyleColBandSize w:val="1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rFonts w:ascii="Arial" w:hAnsi="Arial"/>
        <w:color w:val="b15407" w:themeColor="accent6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396" w:themeColor="accent6" w:themeTint="9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shd w:val="clear" w:color="ffffff" w:fill="auto"/>
        <w:tcBorders>
          <w:top w:val="none" w:color="000000" w:sz="4" w:space="0"/>
          <w:left w:val="single" w:color="FAC396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single" w:color="FAC396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9">
    <w:name w:val="List Table 1 Light"/>
    <w:basedOn w:val="882"/>
    <w:uiPriority w:val="99"/>
    <w:tblPr>
      <w:tblStyleRowBandSize w:val="1"/>
      <w:tblStyleColBandSize w:val="1"/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0" w:customStyle="1">
    <w:name w:val="List Table 1 Light - Accent 1"/>
    <w:basedOn w:val="882"/>
    <w:uiPriority w:val="99"/>
    <w:tblPr>
      <w:tblStyleRowBandSize w:val="1"/>
      <w:tblStyleColBandSize w:val="1"/>
    </w:tblPr>
    <w:tblStylePr w:type="band1Horz"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1" w:customStyle="1">
    <w:name w:val="List Table 1 Light - Accent 2"/>
    <w:basedOn w:val="882"/>
    <w:uiPriority w:val="99"/>
    <w:tblPr>
      <w:tblStyleRowBandSize w:val="1"/>
      <w:tblStyleColBandSize w:val="1"/>
    </w:tblPr>
    <w:tblStylePr w:type="band1Horz"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2" w:customStyle="1">
    <w:name w:val="List Table 1 Light - Accent 3"/>
    <w:basedOn w:val="882"/>
    <w:uiPriority w:val="99"/>
    <w:tblPr>
      <w:tblStyleRowBandSize w:val="1"/>
      <w:tblStyleColBandSize w:val="1"/>
    </w:tblPr>
    <w:tblStylePr w:type="band1Horz"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3" w:customStyle="1">
    <w:name w:val="List Table 1 Light - Accent 4"/>
    <w:basedOn w:val="882"/>
    <w:uiPriority w:val="99"/>
    <w:tblPr>
      <w:tblStyleRowBandSize w:val="1"/>
      <w:tblStyleColBandSize w:val="1"/>
    </w:tblPr>
    <w:tblStylePr w:type="band1Horz"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4" w:customStyle="1">
    <w:name w:val="List Table 1 Light - Accent 5"/>
    <w:basedOn w:val="882"/>
    <w:uiPriority w:val="99"/>
    <w:tblPr>
      <w:tblStyleRowBandSize w:val="1"/>
      <w:tblStyleColBandSize w:val="1"/>
    </w:tblPr>
    <w:tblStylePr w:type="band1Horz"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5" w:customStyle="1">
    <w:name w:val="List Table 1 Light - Accent 6"/>
    <w:basedOn w:val="882"/>
    <w:uiPriority w:val="99"/>
    <w:tblPr>
      <w:tblStyleRowBandSize w:val="1"/>
      <w:tblStyleColBandSize w:val="1"/>
    </w:tblPr>
    <w:tblStylePr w:type="band1Horz"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6">
    <w:name w:val="List Table 2"/>
    <w:basedOn w:val="882"/>
    <w:uiPriority w:val="99"/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967" w:customStyle="1">
    <w:name w:val="List Table 2 - Accent 1"/>
    <w:basedOn w:val="882"/>
    <w:uiPriority w:val="99"/>
    <w:tblPr>
      <w:tblStyleRowBandSize w:val="1"/>
      <w:tblStyleColBandSize w:val="1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</w:style>
  <w:style w:type="table" w:styleId="968" w:customStyle="1">
    <w:name w:val="List Table 2 - Accent 2"/>
    <w:basedOn w:val="882"/>
    <w:uiPriority w:val="99"/>
    <w:tblPr>
      <w:tblStyleRowBandSize w:val="1"/>
      <w:tblStyleColBandSize w:val="1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</w:style>
  <w:style w:type="table" w:styleId="969" w:customStyle="1">
    <w:name w:val="List Table 2 - Accent 3"/>
    <w:basedOn w:val="882"/>
    <w:uiPriority w:val="99"/>
    <w:tblPr>
      <w:tblStyleRowBandSize w:val="1"/>
      <w:tblStyleColBandSize w:val="1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</w:style>
  <w:style w:type="table" w:styleId="970" w:customStyle="1">
    <w:name w:val="List Table 2 - Accent 4"/>
    <w:basedOn w:val="882"/>
    <w:uiPriority w:val="99"/>
    <w:tblPr>
      <w:tblStyleRowBandSize w:val="1"/>
      <w:tblStyleColBandSize w:val="1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</w:style>
  <w:style w:type="table" w:styleId="971" w:customStyle="1">
    <w:name w:val="List Table 2 - Accent 5"/>
    <w:basedOn w:val="882"/>
    <w:uiPriority w:val="99"/>
    <w:tblPr>
      <w:tblStyleRowBandSize w:val="1"/>
      <w:tblStyleColBandSize w:val="1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</w:style>
  <w:style w:type="table" w:styleId="972" w:customStyle="1">
    <w:name w:val="List Table 2 - Accent 6"/>
    <w:basedOn w:val="882"/>
    <w:uiPriority w:val="99"/>
    <w:tblPr>
      <w:tblStyleRowBandSize w:val="1"/>
      <w:tblStyleColBandSize w:val="1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</w:style>
  <w:style w:type="table" w:styleId="973">
    <w:name w:val="List Table 3"/>
    <w:basedOn w:val="882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4" w:customStyle="1">
    <w:name w:val="List Table 3 - Accent 1"/>
    <w:basedOn w:val="882"/>
    <w:uiPriority w:val="99"/>
    <w:tblPr>
      <w:tblStyleRowBandSize w:val="1"/>
      <w:tblStyleColBandSize w:val="1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5" w:customStyle="1">
    <w:name w:val="List Table 3 - Accent 2"/>
    <w:basedOn w:val="882"/>
    <w:uiPriority w:val="99"/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9695" w:themeColor="accent2" w:themeTint="97" w:sz="4" w:space="0"/>
          <w:bottom w:val="single" w:color="D99695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6" w:customStyle="1">
    <w:name w:val="List Table 3 - Accent 3"/>
    <w:basedOn w:val="882"/>
    <w:uiPriority w:val="99"/>
    <w:tblPr>
      <w:tblStyleRowBandSize w:val="1"/>
      <w:tblStyleColBandSize w:val="1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3D69B" w:themeColor="accent3" w:themeTint="98" w:sz="4" w:space="0"/>
          <w:bottom w:val="single" w:color="C3D69B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themeColor="accent3" w:themeTint="98" w:sz="4" w:space="0"/>
          <w:right w:val="single" w:color="C3D69B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3d69b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7" w:customStyle="1">
    <w:name w:val="List Table 3 - Accent 4"/>
    <w:basedOn w:val="882"/>
    <w:uiPriority w:val="99"/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2A1C6" w:themeColor="accent4" w:themeTint="9A" w:sz="4" w:space="0"/>
          <w:bottom w:val="single" w:color="B2A1C6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8" w:customStyle="1">
    <w:name w:val="List Table 3 - Accent 5"/>
    <w:basedOn w:val="882"/>
    <w:uiPriority w:val="99"/>
    <w:tblPr>
      <w:tblStyleRowBandSize w:val="1"/>
      <w:tblStyleColBandSize w:val="1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2CCDC" w:themeColor="accent5" w:themeTint="9A" w:sz="4" w:space="0"/>
          <w:bottom w:val="single" w:color="92CCDC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themeColor="accent5" w:themeTint="9A" w:sz="4" w:space="0"/>
          <w:right w:val="single" w:color="92CCDC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2ccdc" w:themeColor="accent5" w:themeTint="9A" w:fill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9" w:customStyle="1">
    <w:name w:val="List Table 3 - Accent 6"/>
    <w:basedOn w:val="882"/>
    <w:uiPriority w:val="99"/>
    <w:tblPr>
      <w:tblStyleRowBandSize w:val="1"/>
      <w:tblStyleColBandSize w:val="1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AC090" w:themeColor="accent6" w:themeTint="98" w:sz="4" w:space="0"/>
          <w:bottom w:val="single" w:color="FAC09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themeColor="accent6" w:themeTint="98" w:sz="4" w:space="0"/>
          <w:right w:val="single" w:color="FAC09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ac090" w:themeColor="accent6" w:themeTint="98" w:fill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0">
    <w:name w:val="List Table 4"/>
    <w:basedOn w:val="882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1" w:customStyle="1">
    <w:name w:val="List Table 4 - Accent 1"/>
    <w:basedOn w:val="882"/>
    <w:uiPriority w:val="99"/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2" w:customStyle="1">
    <w:name w:val="List Table 4 - Accent 2"/>
    <w:basedOn w:val="882"/>
    <w:uiPriority w:val="99"/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3" w:customStyle="1">
    <w:name w:val="List Table 4 - Accent 3"/>
    <w:basedOn w:val="882"/>
    <w:uiPriority w:val="99"/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4" w:customStyle="1">
    <w:name w:val="List Table 4 - Accent 4"/>
    <w:basedOn w:val="882"/>
    <w:uiPriority w:val="99"/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5" w:customStyle="1">
    <w:name w:val="List Table 4 - Accent 5"/>
    <w:basedOn w:val="882"/>
    <w:uiPriority w:val="99"/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6" w:customStyle="1">
    <w:name w:val="List Table 4 - Accent 6"/>
    <w:basedOn w:val="882"/>
    <w:uiPriority w:val="99"/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7">
    <w:name w:val="List Table 5 Dark"/>
    <w:basedOn w:val="882"/>
    <w:uiPriority w:val="99"/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88" w:customStyle="1">
    <w:name w:val="List Table 5 Dark - Accent 1"/>
    <w:basedOn w:val="882"/>
    <w:uiPriority w:val="99"/>
    <w:tblPr>
      <w:tblStyleRowBandSize w:val="1"/>
      <w:tblStyleColBandSize w:val="1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  <w:shd w:val="clear" w:color="4f81bd" w:themeColor="accent1" w:fill="4f81bd" w:themeFill="accent1"/>
    </w:tblPr>
    <w:tblStylePr w:type="band1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f81bd" w:themeColor="accent1" w:fill="4f81bd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4f81bd" w:themeColor="accent1" w:fill="4f81bd" w:themeFill="accent1"/>
        <w:tcBorders>
          <w:top w:val="single" w:color="4F81BD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89" w:customStyle="1">
    <w:name w:val="List Table 5 Dark - Accent 2"/>
    <w:basedOn w:val="882"/>
    <w:uiPriority w:val="99"/>
    <w:tblPr>
      <w:tblStyleRowBandSize w:val="1"/>
      <w:tblStyleColBandSize w:val="1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  <w:shd w:val="clear" w:color="d99695" w:themeColor="accent2" w:themeTint="97" w:fill="d99695" w:themeFill="accent2" w:themeFillTint="97"/>
    </w:tblPr>
    <w:tblStylePr w:type="band1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d99695" w:themeColor="accent2" w:themeTint="97" w:fill="d99695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695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D99695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90" w:customStyle="1">
    <w:name w:val="List Table 5 Dark - Accent 3"/>
    <w:basedOn w:val="882"/>
    <w:uiPriority w:val="99"/>
    <w:tblPr>
      <w:tblStyleRowBandSize w:val="1"/>
      <w:tblStyleColBandSize w:val="1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  <w:shd w:val="clear" w:color="c3d69b" w:themeColor="accent3" w:themeTint="98" w:fill="c3d69b" w:themeFill="accent3" w:themeFillTint="98"/>
    </w:tblPr>
    <w:tblStylePr w:type="band1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3d69b" w:themeColor="accent3" w:themeTint="98" w:fill="c3d69b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B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3d69b" w:themeColor="accent3" w:themeTint="98" w:fill="c3d69b" w:themeFill="accent3" w:themeFillTint="98"/>
        <w:tcBorders>
          <w:top w:val="single" w:color="C3D69B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3D69B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91" w:customStyle="1">
    <w:name w:val="List Table 5 Dark - Accent 4"/>
    <w:basedOn w:val="882"/>
    <w:uiPriority w:val="99"/>
    <w:tblPr>
      <w:tblStyleRowBandSize w:val="1"/>
      <w:tblStyleColBandSize w:val="1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  <w:shd w:val="clear" w:color="b2a1c6" w:themeColor="accent4" w:themeTint="9A" w:fill="b2a1c6" w:themeFill="accent4" w:themeFillTint="9A"/>
    </w:tblPr>
    <w:tblStylePr w:type="band1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b2a1c6" w:themeColor="accent4" w:themeTint="9A" w:fill="b2a1c6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B2A1C6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92" w:customStyle="1">
    <w:name w:val="List Table 5 Dark - Accent 5"/>
    <w:basedOn w:val="882"/>
    <w:uiPriority w:val="99"/>
    <w:tblPr>
      <w:tblStyleRowBandSize w:val="1"/>
      <w:tblStyleColBandSize w:val="1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  <w:shd w:val="clear" w:color="92ccdc" w:themeColor="accent5" w:themeTint="9A" w:fill="92ccdc" w:themeFill="accent5" w:themeFillTint="9A"/>
    </w:tblPr>
    <w:tblStylePr w:type="band1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2ccdc" w:themeColor="accent5" w:themeTint="9A" w:fill="92ccdc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92ccdc" w:themeColor="accent5" w:themeTint="9A" w:fill="92ccdc" w:themeFill="accent5" w:themeFillTint="9A"/>
        <w:tcBorders>
          <w:top w:val="single" w:color="92CCDC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2CCDC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93" w:customStyle="1">
    <w:name w:val="List Table 5 Dark - Accent 6"/>
    <w:basedOn w:val="882"/>
    <w:uiPriority w:val="99"/>
    <w:tblPr>
      <w:tblStyleRowBandSize w:val="1"/>
      <w:tblStyleColBandSize w:val="1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  <w:shd w:val="clear" w:color="fac090" w:themeColor="accent6" w:themeTint="98" w:fill="fac090" w:themeFill="accent6" w:themeFillTint="98"/>
    </w:tblPr>
    <w:tblStylePr w:type="band1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ac090" w:themeColor="accent6" w:themeTint="98" w:fill="fac090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ac090" w:themeColor="accent6" w:themeTint="98" w:fill="fac090" w:themeFill="accent6" w:themeFillTint="98"/>
        <w:tcBorders>
          <w:top w:val="single" w:color="FAC090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AC09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94">
    <w:name w:val="List Table 6 Colorful"/>
    <w:basedOn w:val="882"/>
    <w:uiPriority w:val="99"/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995" w:customStyle="1">
    <w:name w:val="List Table 6 Colorful - Accent 1"/>
    <w:basedOn w:val="882"/>
    <w:uiPriority w:val="99"/>
    <w:tblPr>
      <w:tblStyleRowBandSize w:val="1"/>
      <w:tblStyleColBandSize w:val="1"/>
      <w:tblBorders>
        <w:top w:val="single" w:color="4F81BD" w:themeColor="accent1" w:sz="4" w:space="0"/>
        <w:bottom w:val="single" w:color="4F81BD" w:themeColor="accent1" w:sz="4" w:space="0"/>
      </w:tblBorders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themeColor="accent1" w:sz="4" w:space="0"/>
        </w:tcBorders>
      </w:tcPr>
    </w:tblStylePr>
  </w:style>
  <w:style w:type="table" w:styleId="996" w:customStyle="1">
    <w:name w:val="List Table 6 Colorful - Accent 2"/>
    <w:basedOn w:val="882"/>
    <w:uiPriority w:val="99"/>
    <w:tblPr>
      <w:tblStyleRowBandSize w:val="1"/>
      <w:tblStyleColBandSize w:val="1"/>
      <w:tblBorders>
        <w:top w:val="single" w:color="D99695" w:themeColor="accent2" w:themeTint="97" w:sz="4" w:space="0"/>
        <w:bottom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4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themeColor="accent2" w:themeTint="97" w:sz="4" w:space="0"/>
        </w:tcBorders>
      </w:tcPr>
    </w:tblStylePr>
  </w:style>
  <w:style w:type="table" w:styleId="997" w:customStyle="1">
    <w:name w:val="List Table 6 Colorful - Accent 3"/>
    <w:basedOn w:val="882"/>
    <w:uiPriority w:val="99"/>
    <w:tblPr>
      <w:tblStyleRowBandSize w:val="1"/>
      <w:tblStyleColBandSize w:val="1"/>
      <w:tblBorders>
        <w:top w:val="single" w:color="C3D69B" w:themeColor="accent3" w:themeTint="98" w:sz="4" w:space="0"/>
        <w:bottom w:val="single" w:color="C3D69B" w:themeColor="accent3" w:themeTint="98" w:sz="4" w:space="0"/>
      </w:tblBorders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themeColor="accent3" w:themeTint="98" w:sz="4" w:space="0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themeColor="accent3" w:themeTint="98" w:sz="4" w:space="0"/>
        </w:tcBorders>
      </w:tcPr>
    </w:tblStylePr>
  </w:style>
  <w:style w:type="table" w:styleId="998" w:customStyle="1">
    <w:name w:val="List Table 6 Colorful - Accent 4"/>
    <w:basedOn w:val="882"/>
    <w:uiPriority w:val="99"/>
    <w:tblPr>
      <w:tblStyleRowBandSize w:val="1"/>
      <w:tblStyleColBandSize w:val="1"/>
      <w:tblBorders>
        <w:top w:val="single" w:color="B2A1C6" w:themeColor="accent4" w:themeTint="9A" w:sz="4" w:space="0"/>
        <w:bottom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4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themeColor="accent4" w:themeTint="9A" w:sz="4" w:space="0"/>
        </w:tcBorders>
      </w:tcPr>
    </w:tblStylePr>
  </w:style>
  <w:style w:type="table" w:styleId="999" w:customStyle="1">
    <w:name w:val="List Table 6 Colorful - Accent 5"/>
    <w:basedOn w:val="882"/>
    <w:uiPriority w:val="99"/>
    <w:tblPr>
      <w:tblStyleRowBandSize w:val="1"/>
      <w:tblStyleColBandSize w:val="1"/>
      <w:tblBorders>
        <w:top w:val="single" w:color="92CCDC" w:themeColor="accent5" w:themeTint="9A" w:sz="4" w:space="0"/>
        <w:bottom w:val="single" w:color="92CCDC" w:themeColor="accent5" w:themeTint="9A" w:sz="4" w:space="0"/>
      </w:tblBorders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themeColor="accent5" w:themeTint="9A" w:sz="4" w:space="0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themeColor="accent5" w:themeTint="9A" w:sz="4" w:space="0"/>
        </w:tcBorders>
      </w:tcPr>
    </w:tblStylePr>
  </w:style>
  <w:style w:type="table" w:styleId="1000" w:customStyle="1">
    <w:name w:val="List Table 6 Colorful - Accent 6"/>
    <w:basedOn w:val="882"/>
    <w:uiPriority w:val="99"/>
    <w:tblPr>
      <w:tblStyleRowBandSize w:val="1"/>
      <w:tblStyleColBandSize w:val="1"/>
      <w:tblBorders>
        <w:top w:val="single" w:color="FAC090" w:themeColor="accent6" w:themeTint="98" w:sz="4" w:space="0"/>
        <w:bottom w:val="single" w:color="FAC090" w:themeColor="accent6" w:themeTint="98" w:sz="4" w:space="0"/>
      </w:tblBorders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themeColor="accent6" w:themeTint="98" w:sz="4" w:space="0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themeColor="accent6" w:themeTint="98" w:sz="4" w:space="0"/>
        </w:tcBorders>
      </w:tcPr>
    </w:tblStylePr>
  </w:style>
  <w:style w:type="table" w:styleId="1001">
    <w:name w:val="List Table 7 Colorful"/>
    <w:basedOn w:val="882"/>
    <w:uiPriority w:val="99"/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02" w:customStyle="1">
    <w:name w:val="List Table 7 Colorful - Accent 1"/>
    <w:basedOn w:val="882"/>
    <w:uiPriority w:val="99"/>
    <w:tblPr>
      <w:tblStyleRowBandSize w:val="1"/>
      <w:tblStyleColBandSize w:val="1"/>
      <w:tblBorders>
        <w:right w:val="single" w:color="4F81BD" w:themeColor="accent1" w:sz="4" w:space="0"/>
      </w:tblBorders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F81BD" w:themeColor="accent1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cPr>
        <w:shd w:val="clear" w:color="ffffff" w:fill="auto"/>
        <w:tcBorders>
          <w:top w:val="none" w:color="000000" w:sz="4" w:space="0"/>
          <w:left w:val="single" w:color="4F81BD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03" w:customStyle="1">
    <w:name w:val="List Table 7 Colorful - Accent 2"/>
    <w:basedOn w:val="882"/>
    <w:uiPriority w:val="99"/>
    <w:tblPr>
      <w:tblStyleRowBandSize w:val="1"/>
      <w:tblStyleColBandSize w:val="1"/>
      <w:tblBorders>
        <w:right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04" w:customStyle="1">
    <w:name w:val="List Table 7 Colorful - Accent 3"/>
    <w:basedOn w:val="882"/>
    <w:uiPriority w:val="99"/>
    <w:tblPr>
      <w:tblStyleRowBandSize w:val="1"/>
      <w:tblStyleColBandSize w:val="1"/>
      <w:tblBorders>
        <w:right w:val="single" w:color="C3D69B" w:themeColor="accent3" w:themeTint="98" w:sz="4" w:space="0"/>
      </w:tblBorders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3D69B" w:themeColor="accent3" w:themeTint="98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C3D69B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C3D69B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3D69B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05" w:customStyle="1">
    <w:name w:val="List Table 7 Colorful - Accent 4"/>
    <w:basedOn w:val="882"/>
    <w:uiPriority w:val="99"/>
    <w:tblPr>
      <w:tblStyleRowBandSize w:val="1"/>
      <w:tblStyleColBandSize w:val="1"/>
      <w:tblBorders>
        <w:right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06" w:customStyle="1">
    <w:name w:val="List Table 7 Colorful - Accent 5"/>
    <w:basedOn w:val="882"/>
    <w:uiPriority w:val="99"/>
    <w:tblPr>
      <w:tblStyleRowBandSize w:val="1"/>
      <w:tblStyleColBandSize w:val="1"/>
      <w:tblBorders>
        <w:right w:val="single" w:color="92CCDC" w:themeColor="accent5" w:themeTint="9A" w:sz="4" w:space="0"/>
      </w:tblBorders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2CCDC" w:themeColor="accent5" w:themeTint="9A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2CCDC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92CCDC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92CCDC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07" w:customStyle="1">
    <w:name w:val="List Table 7 Colorful - Accent 6"/>
    <w:basedOn w:val="882"/>
    <w:uiPriority w:val="99"/>
    <w:tblPr>
      <w:tblStyleRowBandSize w:val="1"/>
      <w:tblStyleColBandSize w:val="1"/>
      <w:tblBorders>
        <w:right w:val="single" w:color="FAC090" w:themeColor="accent6" w:themeTint="98" w:sz="4" w:space="0"/>
      </w:tblBorders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090" w:themeColor="accent6" w:themeTint="98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09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FAC09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FAC09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08" w:customStyle="1">
    <w:name w:val="Lined - Accent"/>
    <w:basedOn w:val="882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1009" w:customStyle="1">
    <w:name w:val="Lined - Accent 1"/>
    <w:basedOn w:val="882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1010" w:customStyle="1">
    <w:name w:val="Lined - Accent 2"/>
    <w:basedOn w:val="882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1011" w:customStyle="1">
    <w:name w:val="Lined - Accent 3"/>
    <w:basedOn w:val="882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1012" w:customStyle="1">
    <w:name w:val="Lined - Accent 4"/>
    <w:basedOn w:val="882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1013" w:customStyle="1">
    <w:name w:val="Lined - Accent 5"/>
    <w:basedOn w:val="882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1014" w:customStyle="1">
    <w:name w:val="Lined - Accent 6"/>
    <w:basedOn w:val="882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1015" w:customStyle="1">
    <w:name w:val="Bordered &amp; Lined - Accent"/>
    <w:basedOn w:val="882"/>
    <w:uiPriority w:val="99"/>
    <w:rPr>
      <w:color w:val="404040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1016" w:customStyle="1">
    <w:name w:val="Bordered &amp; Lined - Accent 1"/>
    <w:basedOn w:val="882"/>
    <w:uiPriority w:val="99"/>
    <w:rPr>
      <w:color w:val="404040"/>
    </w:rPr>
    <w:tblPr>
      <w:tblStyleRowBandSize w:val="1"/>
      <w:tblStyleColBandSize w:val="1"/>
      <w:tblBorders>
        <w:top w:val="single" w:color="2A4A71" w:themeColor="accent1" w:themeShade="95" w:sz="4" w:space="0"/>
        <w:left w:val="single" w:color="2A4A71" w:themeColor="accent1" w:themeShade="95" w:sz="4" w:space="0"/>
        <w:bottom w:val="single" w:color="2A4A71" w:themeColor="accent1" w:themeShade="95" w:sz="4" w:space="0"/>
        <w:right w:val="single" w:color="2A4A71" w:themeColor="accent1" w:themeShade="95" w:sz="4" w:space="0"/>
        <w:insideH w:val="single" w:color="2A4A71" w:themeColor="accent1" w:themeShade="95" w:sz="4" w:space="0"/>
        <w:insideV w:val="single" w:color="2A4A71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1017" w:customStyle="1">
    <w:name w:val="Bordered &amp; Lined - Accent 2"/>
    <w:basedOn w:val="882"/>
    <w:uiPriority w:val="99"/>
    <w:rPr>
      <w:color w:val="404040"/>
    </w:rPr>
    <w:tblPr>
      <w:tblStyleRowBandSize w:val="1"/>
      <w:tblStyleColBandSize w:val="1"/>
      <w:tblBorders>
        <w:top w:val="single" w:color="732A29" w:themeColor="accent2" w:themeShade="95" w:sz="4" w:space="0"/>
        <w:left w:val="single" w:color="732A29" w:themeColor="accent2" w:themeShade="95" w:sz="4" w:space="0"/>
        <w:bottom w:val="single" w:color="732A29" w:themeColor="accent2" w:themeShade="95" w:sz="4" w:space="0"/>
        <w:right w:val="single" w:color="732A29" w:themeColor="accent2" w:themeShade="95" w:sz="4" w:space="0"/>
        <w:insideH w:val="single" w:color="732A29" w:themeColor="accent2" w:themeShade="95" w:sz="4" w:space="0"/>
        <w:insideV w:val="single" w:color="732A29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1018" w:customStyle="1">
    <w:name w:val="Bordered &amp; Lined - Accent 3"/>
    <w:basedOn w:val="882"/>
    <w:uiPriority w:val="99"/>
    <w:rPr>
      <w:color w:val="404040"/>
    </w:rPr>
    <w:tblPr>
      <w:tblStyleRowBandSize w:val="1"/>
      <w:tblStyleColBandSize w:val="1"/>
      <w:tblBorders>
        <w:top w:val="single" w:color="5B722E" w:themeColor="accent3" w:themeShade="95" w:sz="4" w:space="0"/>
        <w:left w:val="single" w:color="5B722E" w:themeColor="accent3" w:themeShade="95" w:sz="4" w:space="0"/>
        <w:bottom w:val="single" w:color="5B722E" w:themeColor="accent3" w:themeShade="95" w:sz="4" w:space="0"/>
        <w:right w:val="single" w:color="5B722E" w:themeColor="accent3" w:themeShade="95" w:sz="4" w:space="0"/>
        <w:insideH w:val="single" w:color="5B722E" w:themeColor="accent3" w:themeShade="95" w:sz="4" w:space="0"/>
        <w:insideV w:val="single" w:color="5B722E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1019" w:customStyle="1">
    <w:name w:val="Bordered &amp; Lined - Accent 4"/>
    <w:basedOn w:val="882"/>
    <w:uiPriority w:val="99"/>
    <w:rPr>
      <w:color w:val="404040"/>
    </w:rPr>
    <w:tblPr>
      <w:tblStyleRowBandSize w:val="1"/>
      <w:tblStyleColBandSize w:val="1"/>
      <w:tblBorders>
        <w:top w:val="single" w:color="4A395F" w:themeColor="accent4" w:themeShade="95" w:sz="4" w:space="0"/>
        <w:left w:val="single" w:color="4A395F" w:themeColor="accent4" w:themeShade="95" w:sz="4" w:space="0"/>
        <w:bottom w:val="single" w:color="4A395F" w:themeColor="accent4" w:themeShade="95" w:sz="4" w:space="0"/>
        <w:right w:val="single" w:color="4A395F" w:themeColor="accent4" w:themeShade="95" w:sz="4" w:space="0"/>
        <w:insideH w:val="single" w:color="4A395F" w:themeColor="accent4" w:themeShade="95" w:sz="4" w:space="0"/>
        <w:insideV w:val="single" w:color="4A395F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1020" w:customStyle="1">
    <w:name w:val="Bordered &amp; Lined - Accent 5"/>
    <w:basedOn w:val="882"/>
    <w:uiPriority w:val="99"/>
    <w:rPr>
      <w:color w:val="404040"/>
    </w:rPr>
    <w:tblPr>
      <w:tblStyleRowBandSize w:val="1"/>
      <w:tblStyleColBandSize w:val="1"/>
      <w:tblBorders>
        <w:top w:val="single" w:color="266779" w:themeColor="accent5" w:themeShade="95" w:sz="4" w:space="0"/>
        <w:left w:val="single" w:color="266779" w:themeColor="accent5" w:themeShade="95" w:sz="4" w:space="0"/>
        <w:bottom w:val="single" w:color="266779" w:themeColor="accent5" w:themeShade="95" w:sz="4" w:space="0"/>
        <w:right w:val="single" w:color="266779" w:themeColor="accent5" w:themeShade="95" w:sz="4" w:space="0"/>
        <w:insideH w:val="single" w:color="266779" w:themeColor="accent5" w:themeShade="95" w:sz="4" w:space="0"/>
        <w:insideV w:val="single" w:color="266779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1021" w:customStyle="1">
    <w:name w:val="Bordered &amp; Lined - Accent 6"/>
    <w:basedOn w:val="882"/>
    <w:uiPriority w:val="99"/>
    <w:rPr>
      <w:color w:val="404040"/>
    </w:rPr>
    <w:tblPr>
      <w:tblStyleRowBandSize w:val="1"/>
      <w:tblStyleColBandSize w:val="1"/>
      <w:tblBorders>
        <w:top w:val="single" w:color="B15407" w:themeColor="accent6" w:themeShade="95" w:sz="4" w:space="0"/>
        <w:left w:val="single" w:color="B15407" w:themeColor="accent6" w:themeShade="95" w:sz="4" w:space="0"/>
        <w:bottom w:val="single" w:color="B15407" w:themeColor="accent6" w:themeShade="95" w:sz="4" w:space="0"/>
        <w:right w:val="single" w:color="B15407" w:themeColor="accent6" w:themeShade="95" w:sz="4" w:space="0"/>
        <w:insideH w:val="single" w:color="B15407" w:themeColor="accent6" w:themeShade="95" w:sz="4" w:space="0"/>
        <w:insideV w:val="single" w:color="B15407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1022" w:customStyle="1">
    <w:name w:val="Bordered"/>
    <w:basedOn w:val="882"/>
    <w:uiPriority w:val="99"/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1023" w:customStyle="1">
    <w:name w:val="Bordered - Accent 1"/>
    <w:basedOn w:val="882"/>
    <w:uiPriority w:val="99"/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themeColor="accent1" w:sz="12" w:space="0"/>
        </w:tcBorders>
      </w:tcPr>
    </w:tblStylePr>
  </w:style>
  <w:style w:type="table" w:styleId="1024" w:customStyle="1">
    <w:name w:val="Bordered - Accent 2"/>
    <w:basedOn w:val="882"/>
    <w:uiPriority w:val="99"/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69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695" w:themeColor="accent2" w:themeTint="97" w:sz="12" w:space="0"/>
        </w:tcBorders>
      </w:tcPr>
    </w:tblStylePr>
  </w:style>
  <w:style w:type="table" w:styleId="1025" w:customStyle="1">
    <w:name w:val="Bordered - Accent 3"/>
    <w:basedOn w:val="882"/>
    <w:uiPriority w:val="99"/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3D69B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B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B" w:themeColor="accent3" w:themeTint="98" w:sz="12" w:space="0"/>
        </w:tcBorders>
      </w:tcPr>
    </w:tblStylePr>
  </w:style>
  <w:style w:type="table" w:styleId="1026" w:customStyle="1">
    <w:name w:val="Bordered - Accent 4"/>
    <w:basedOn w:val="882"/>
    <w:uiPriority w:val="99"/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themeColor="accent4" w:themeTint="9A" w:sz="12" w:space="0"/>
        </w:tcBorders>
      </w:tcPr>
    </w:tblStylePr>
  </w:style>
  <w:style w:type="table" w:styleId="1027" w:customStyle="1">
    <w:name w:val="Bordered - Accent 5"/>
    <w:basedOn w:val="882"/>
    <w:uiPriority w:val="99"/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CDC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themeColor="accent5" w:themeTint="9A" w:sz="12" w:space="0"/>
        </w:tcBorders>
      </w:tcPr>
    </w:tblStylePr>
  </w:style>
  <w:style w:type="table" w:styleId="1028" w:customStyle="1">
    <w:name w:val="Bordered - Accent 6"/>
    <w:basedOn w:val="882"/>
    <w:uiPriority w:val="99"/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C09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themeColor="accent6" w:themeTint="98" w:sz="12" w:space="0"/>
        </w:tcBorders>
      </w:tcPr>
    </w:tblStylePr>
  </w:style>
  <w:style w:type="character" w:styleId="1029" w:customStyle="1">
    <w:name w:val="Endnote Text Char"/>
    <w:uiPriority w:val="99"/>
    <w:rPr>
      <w:sz w:val="20"/>
    </w:rPr>
  </w:style>
  <w:style w:type="paragraph" w:styleId="1030">
    <w:name w:val="table of figures"/>
    <w:basedOn w:val="871"/>
    <w:next w:val="871"/>
    <w:uiPriority w:val="99"/>
    <w:unhideWhenUsed/>
  </w:style>
  <w:style w:type="character" w:styleId="1031" w:customStyle="1">
    <w:name w:val="Обычный1"/>
    <w:rPr>
      <w:sz w:val="24"/>
    </w:rPr>
  </w:style>
  <w:style w:type="paragraph" w:styleId="1032" w:customStyle="1">
    <w:name w:val="Маркированный"/>
    <w:basedOn w:val="871"/>
    <w:link w:val="1033"/>
    <w:pPr>
      <w:ind w:left="1080" w:hanging="360"/>
      <w:jc w:val="both"/>
    </w:pPr>
    <w:rPr>
      <w:sz w:val="28"/>
    </w:rPr>
  </w:style>
  <w:style w:type="character" w:styleId="1033" w:customStyle="1">
    <w:name w:val="Маркированный"/>
    <w:basedOn w:val="1031"/>
    <w:link w:val="1032"/>
    <w:rPr>
      <w:sz w:val="28"/>
    </w:rPr>
  </w:style>
  <w:style w:type="paragraph" w:styleId="1034" w:customStyle="1">
    <w:name w:val="WW8Num5z1"/>
    <w:link w:val="1035"/>
  </w:style>
  <w:style w:type="character" w:styleId="1035" w:customStyle="1">
    <w:name w:val="WW8Num5z1"/>
    <w:link w:val="1034"/>
  </w:style>
  <w:style w:type="paragraph" w:styleId="1036" w:customStyle="1">
    <w:name w:val="Основной текст с отступом 3 Знак1"/>
    <w:link w:val="1037"/>
    <w:rPr>
      <w:sz w:val="16"/>
    </w:rPr>
  </w:style>
  <w:style w:type="character" w:styleId="1037" w:customStyle="1">
    <w:name w:val="Основной текст с отступом 3 Знак1"/>
    <w:link w:val="1036"/>
    <w:uiPriority w:val="99"/>
    <w:rPr>
      <w:sz w:val="16"/>
    </w:rPr>
  </w:style>
  <w:style w:type="paragraph" w:styleId="1038" w:customStyle="1">
    <w:name w:val="аквамарин"/>
    <w:basedOn w:val="1199"/>
    <w:link w:val="1039"/>
    <w:pPr>
      <w:jc w:val="center"/>
      <w:keepLines/>
      <w:spacing w:line="360" w:lineRule="auto"/>
    </w:pPr>
    <w:rPr>
      <w:rFonts w:ascii="Monotype Corsiva" w:hAnsi="Monotype Corsiva"/>
    </w:rPr>
  </w:style>
  <w:style w:type="character" w:styleId="1039" w:customStyle="1">
    <w:name w:val="аквамарин"/>
    <w:basedOn w:val="1200"/>
    <w:link w:val="1038"/>
    <w:rPr>
      <w:rFonts w:ascii="Monotype Corsiva" w:hAnsi="Monotype Corsiva"/>
      <w:sz w:val="28"/>
    </w:rPr>
  </w:style>
  <w:style w:type="paragraph" w:styleId="1040" w:customStyle="1">
    <w:name w:val="Выделение1"/>
    <w:link w:val="1041"/>
    <w:rPr>
      <w:i/>
    </w:rPr>
  </w:style>
  <w:style w:type="character" w:styleId="1041">
    <w:name w:val="Emphasis"/>
    <w:link w:val="1040"/>
    <w:uiPriority w:val="20"/>
    <w:qFormat/>
    <w:rPr>
      <w:i/>
    </w:rPr>
  </w:style>
  <w:style w:type="paragraph" w:styleId="1042" w:customStyle="1">
    <w:name w:val="Цветовое выделение"/>
    <w:link w:val="1043"/>
    <w:rPr>
      <w:b/>
      <w:color w:val="000080"/>
    </w:rPr>
  </w:style>
  <w:style w:type="character" w:styleId="1043" w:customStyle="1">
    <w:name w:val="Цветовое выделение"/>
    <w:link w:val="1042"/>
    <w:uiPriority w:val="99"/>
    <w:rPr>
      <w:b/>
      <w:color w:val="000080"/>
    </w:rPr>
  </w:style>
  <w:style w:type="paragraph" w:styleId="1044" w:customStyle="1">
    <w:name w:val="WW8Num7z7"/>
    <w:link w:val="1045"/>
  </w:style>
  <w:style w:type="character" w:styleId="1045" w:customStyle="1">
    <w:name w:val="WW8Num7z7"/>
    <w:link w:val="1044"/>
  </w:style>
  <w:style w:type="paragraph" w:styleId="1046" w:customStyle="1">
    <w:name w:val="реферат"/>
    <w:basedOn w:val="1494"/>
    <w:link w:val="1047"/>
    <w:pPr>
      <w:ind w:firstLine="709"/>
      <w:jc w:val="both"/>
      <w:spacing w:before="280" w:after="280" w:line="360" w:lineRule="auto"/>
    </w:pPr>
  </w:style>
  <w:style w:type="character" w:styleId="1047" w:customStyle="1">
    <w:name w:val="реферат"/>
    <w:basedOn w:val="1495"/>
    <w:link w:val="1046"/>
    <w:rPr>
      <w:sz w:val="24"/>
    </w:rPr>
  </w:style>
  <w:style w:type="paragraph" w:styleId="1048" w:customStyle="1">
    <w:name w:val="Просмотренная гиперссылка1"/>
    <w:link w:val="1049"/>
    <w:rPr>
      <w:color w:val="800080"/>
      <w:u w:val="single"/>
    </w:rPr>
  </w:style>
  <w:style w:type="character" w:styleId="1049">
    <w:name w:val="FollowedHyperlink"/>
    <w:link w:val="1048"/>
    <w:uiPriority w:val="99"/>
    <w:rPr>
      <w:color w:val="800080"/>
      <w:u w:val="single"/>
    </w:rPr>
  </w:style>
  <w:style w:type="paragraph" w:styleId="1050" w:customStyle="1">
    <w:name w:val="Абзац списка6"/>
    <w:basedOn w:val="871"/>
    <w:link w:val="1051"/>
    <w:pPr>
      <w:ind w:left="720" w:firstLine="567"/>
      <w:jc w:val="both"/>
    </w:pPr>
    <w:rPr>
      <w:rFonts w:ascii="Calibri" w:hAnsi="Calibri"/>
      <w:sz w:val="22"/>
    </w:rPr>
  </w:style>
  <w:style w:type="character" w:styleId="1051" w:customStyle="1">
    <w:name w:val="Абзац списка6"/>
    <w:basedOn w:val="1031"/>
    <w:link w:val="1050"/>
    <w:rPr>
      <w:rFonts w:ascii="Calibri" w:hAnsi="Calibri"/>
      <w:sz w:val="22"/>
    </w:rPr>
  </w:style>
  <w:style w:type="paragraph" w:styleId="1052">
    <w:name w:val="Caption"/>
    <w:basedOn w:val="871"/>
    <w:next w:val="871"/>
    <w:link w:val="1053"/>
    <w:qFormat/>
    <w:pPr>
      <w:ind w:left="-57" w:right="-57" w:firstLine="709"/>
      <w:jc w:val="center"/>
      <w:widowControl w:val="off"/>
    </w:pPr>
    <w:rPr>
      <w:b/>
      <w:sz w:val="20"/>
    </w:rPr>
  </w:style>
  <w:style w:type="character" w:styleId="1053" w:customStyle="1">
    <w:name w:val="Название объекта Знак"/>
    <w:basedOn w:val="1031"/>
    <w:link w:val="1052"/>
    <w:rPr>
      <w:b/>
      <w:sz w:val="20"/>
    </w:rPr>
  </w:style>
  <w:style w:type="paragraph" w:styleId="1054">
    <w:name w:val="toc 2"/>
    <w:basedOn w:val="871"/>
    <w:next w:val="871"/>
    <w:link w:val="1055"/>
    <w:uiPriority w:val="39"/>
    <w:qFormat/>
    <w:pPr>
      <w:ind w:left="220"/>
      <w:spacing w:after="100" w:line="276" w:lineRule="auto"/>
    </w:pPr>
    <w:rPr>
      <w:rFonts w:ascii="Calibri" w:hAnsi="Calibri"/>
      <w:sz w:val="22"/>
    </w:rPr>
  </w:style>
  <w:style w:type="character" w:styleId="1055" w:customStyle="1">
    <w:name w:val="Оглавление 2 Знак"/>
    <w:basedOn w:val="1031"/>
    <w:link w:val="1054"/>
    <w:rPr>
      <w:rFonts w:ascii="Calibri" w:hAnsi="Calibri"/>
      <w:sz w:val="22"/>
    </w:rPr>
  </w:style>
  <w:style w:type="paragraph" w:styleId="1056" w:customStyle="1">
    <w:name w:val="WW8Num11z3"/>
    <w:link w:val="1057"/>
  </w:style>
  <w:style w:type="character" w:styleId="1057" w:customStyle="1">
    <w:name w:val="WW8Num11z3"/>
    <w:link w:val="1056"/>
  </w:style>
  <w:style w:type="paragraph" w:styleId="1058" w:customStyle="1">
    <w:name w:val="xl109"/>
    <w:basedOn w:val="871"/>
    <w:link w:val="1059"/>
    <w:pPr>
      <w:jc w:val="center"/>
      <w:spacing w:before="280" w:after="280"/>
    </w:pPr>
    <w:rPr>
      <w:sz w:val="22"/>
    </w:rPr>
  </w:style>
  <w:style w:type="character" w:styleId="1059" w:customStyle="1">
    <w:name w:val="xl109"/>
    <w:basedOn w:val="1031"/>
    <w:link w:val="1058"/>
    <w:rPr>
      <w:sz w:val="22"/>
    </w:rPr>
  </w:style>
  <w:style w:type="paragraph" w:styleId="1060" w:customStyle="1">
    <w:name w:val="xl129"/>
    <w:basedOn w:val="871"/>
    <w:link w:val="1061"/>
    <w:pPr>
      <w:jc w:val="center"/>
      <w:spacing w:before="280" w:after="280"/>
    </w:pPr>
    <w:rPr>
      <w:sz w:val="22"/>
    </w:rPr>
  </w:style>
  <w:style w:type="character" w:styleId="1061" w:customStyle="1">
    <w:name w:val="xl129"/>
    <w:basedOn w:val="1031"/>
    <w:link w:val="1060"/>
    <w:rPr>
      <w:sz w:val="22"/>
    </w:rPr>
  </w:style>
  <w:style w:type="paragraph" w:styleId="1062" w:customStyle="1">
    <w:name w:val="WW8Num2z1"/>
    <w:link w:val="1063"/>
  </w:style>
  <w:style w:type="character" w:styleId="1063" w:customStyle="1">
    <w:name w:val="WW8Num2z1"/>
    <w:link w:val="1062"/>
  </w:style>
  <w:style w:type="paragraph" w:styleId="1064" w:customStyle="1">
    <w:name w:val="WW8Num6z3"/>
    <w:link w:val="1065"/>
  </w:style>
  <w:style w:type="character" w:styleId="1065" w:customStyle="1">
    <w:name w:val="WW8Num6z3"/>
    <w:link w:val="1064"/>
  </w:style>
  <w:style w:type="paragraph" w:styleId="1066">
    <w:name w:val="toc 4"/>
    <w:basedOn w:val="871"/>
    <w:next w:val="871"/>
    <w:link w:val="1067"/>
    <w:uiPriority w:val="39"/>
    <w:pPr>
      <w:ind w:left="660"/>
      <w:spacing w:after="100" w:line="276" w:lineRule="auto"/>
      <w:tabs>
        <w:tab w:val="right" w:pos="9345" w:leader="dot"/>
      </w:tabs>
    </w:pPr>
    <w:rPr>
      <w:rFonts w:ascii="Calibri" w:hAnsi="Calibri"/>
      <w:sz w:val="22"/>
    </w:rPr>
  </w:style>
  <w:style w:type="character" w:styleId="1067" w:customStyle="1">
    <w:name w:val="Оглавление 4 Знак"/>
    <w:basedOn w:val="1031"/>
    <w:link w:val="1066"/>
    <w:rPr>
      <w:rFonts w:ascii="Calibri" w:hAnsi="Calibri"/>
      <w:sz w:val="22"/>
    </w:rPr>
  </w:style>
  <w:style w:type="character" w:styleId="1068" w:customStyle="1">
    <w:name w:val="Заголовок 7 Знак"/>
    <w:basedOn w:val="1031"/>
    <w:link w:val="878"/>
    <w:rPr>
      <w:sz w:val="28"/>
    </w:rPr>
  </w:style>
  <w:style w:type="paragraph" w:styleId="1069" w:customStyle="1">
    <w:name w:val="Текст Знак1"/>
    <w:link w:val="1070"/>
    <w:rPr>
      <w:rFonts w:ascii="Courier New" w:hAnsi="Courier New"/>
    </w:rPr>
  </w:style>
  <w:style w:type="character" w:styleId="1070" w:customStyle="1">
    <w:name w:val="Текст Знак1"/>
    <w:link w:val="1069"/>
    <w:uiPriority w:val="99"/>
    <w:rPr>
      <w:rFonts w:ascii="Courier New" w:hAnsi="Courier New"/>
    </w:rPr>
  </w:style>
  <w:style w:type="paragraph" w:styleId="1071" w:customStyle="1">
    <w:name w:val="ConsPlusCell"/>
    <w:link w:val="1072"/>
    <w:pPr>
      <w:widowControl w:val="off"/>
    </w:pPr>
    <w:rPr>
      <w:sz w:val="24"/>
    </w:rPr>
  </w:style>
  <w:style w:type="character" w:styleId="1072" w:customStyle="1">
    <w:name w:val="ConsPlusCell"/>
    <w:link w:val="1071"/>
    <w:rPr>
      <w:sz w:val="24"/>
    </w:rPr>
  </w:style>
  <w:style w:type="paragraph" w:styleId="1073" w:customStyle="1">
    <w:name w:val="WW8Num2z8"/>
    <w:link w:val="1074"/>
  </w:style>
  <w:style w:type="character" w:styleId="1074" w:customStyle="1">
    <w:name w:val="WW8Num2z8"/>
    <w:link w:val="1073"/>
  </w:style>
  <w:style w:type="paragraph" w:styleId="1075" w:customStyle="1">
    <w:name w:val="xl72"/>
    <w:basedOn w:val="871"/>
    <w:link w:val="1076"/>
    <w:pPr>
      <w:jc w:val="both"/>
      <w:spacing w:before="280" w:after="280"/>
    </w:pPr>
    <w:rPr>
      <w:sz w:val="22"/>
    </w:rPr>
  </w:style>
  <w:style w:type="character" w:styleId="1076" w:customStyle="1">
    <w:name w:val="xl72"/>
    <w:basedOn w:val="1031"/>
    <w:link w:val="1075"/>
    <w:rPr>
      <w:sz w:val="22"/>
    </w:rPr>
  </w:style>
  <w:style w:type="paragraph" w:styleId="1077" w:customStyle="1">
    <w:name w:val="Название Знак2"/>
    <w:link w:val="1078"/>
    <w:rPr>
      <w:rFonts w:ascii="Calibri Light" w:hAnsi="Calibri Light"/>
      <w:color w:val="323e4f"/>
      <w:spacing w:val="5"/>
      <w:sz w:val="52"/>
    </w:rPr>
  </w:style>
  <w:style w:type="character" w:styleId="1078" w:customStyle="1">
    <w:name w:val="Название Знак2"/>
    <w:link w:val="1077"/>
    <w:rPr>
      <w:rFonts w:ascii="Calibri Light" w:hAnsi="Calibri Light"/>
      <w:color w:val="323e4f"/>
      <w:spacing w:val="5"/>
      <w:sz w:val="52"/>
    </w:rPr>
  </w:style>
  <w:style w:type="paragraph" w:styleId="1079">
    <w:name w:val="toc 6"/>
    <w:basedOn w:val="871"/>
    <w:next w:val="871"/>
    <w:link w:val="1080"/>
    <w:uiPriority w:val="39"/>
    <w:pPr>
      <w:ind w:left="1100"/>
      <w:spacing w:after="100" w:line="276" w:lineRule="auto"/>
    </w:pPr>
    <w:rPr>
      <w:rFonts w:ascii="Calibri" w:hAnsi="Calibri"/>
      <w:sz w:val="22"/>
    </w:rPr>
  </w:style>
  <w:style w:type="character" w:styleId="1080" w:customStyle="1">
    <w:name w:val="Оглавление 6 Знак"/>
    <w:basedOn w:val="1031"/>
    <w:link w:val="1079"/>
    <w:rPr>
      <w:rFonts w:ascii="Calibri" w:hAnsi="Calibri"/>
      <w:sz w:val="22"/>
    </w:rPr>
  </w:style>
  <w:style w:type="paragraph" w:styleId="1081" w:customStyle="1">
    <w:name w:val="Табличный_таблица_11 Знак"/>
    <w:link w:val="1082"/>
    <w:rPr>
      <w:sz w:val="22"/>
    </w:rPr>
  </w:style>
  <w:style w:type="character" w:styleId="1082" w:customStyle="1">
    <w:name w:val="Табличный_таблица_11 Знак"/>
    <w:link w:val="1081"/>
    <w:rPr>
      <w:sz w:val="22"/>
    </w:rPr>
  </w:style>
  <w:style w:type="paragraph" w:styleId="1083" w:customStyle="1">
    <w:name w:val="Основной текст 31"/>
    <w:basedOn w:val="871"/>
    <w:link w:val="1084"/>
    <w:pPr>
      <w:ind w:firstLine="709"/>
      <w:jc w:val="both"/>
      <w:widowControl w:val="off"/>
    </w:pPr>
    <w:rPr>
      <w:color w:val="ff0000"/>
      <w:sz w:val="26"/>
    </w:rPr>
  </w:style>
  <w:style w:type="character" w:styleId="1084" w:customStyle="1">
    <w:name w:val="Основной текст 31"/>
    <w:basedOn w:val="1031"/>
    <w:link w:val="1083"/>
    <w:rPr>
      <w:color w:val="ff0000"/>
      <w:sz w:val="26"/>
    </w:rPr>
  </w:style>
  <w:style w:type="paragraph" w:styleId="1085" w:customStyle="1">
    <w:name w:val="WW8Num5z3"/>
    <w:link w:val="1086"/>
  </w:style>
  <w:style w:type="character" w:styleId="1086" w:customStyle="1">
    <w:name w:val="WW8Num5z3"/>
    <w:link w:val="1085"/>
  </w:style>
  <w:style w:type="paragraph" w:styleId="1087" w:customStyle="1">
    <w:name w:val="S_Обычный в таблице"/>
    <w:basedOn w:val="871"/>
    <w:link w:val="1088"/>
    <w:pPr>
      <w:jc w:val="center"/>
      <w:spacing w:line="360" w:lineRule="auto"/>
    </w:pPr>
  </w:style>
  <w:style w:type="character" w:styleId="1088" w:customStyle="1">
    <w:name w:val="S_Обычный в таблице"/>
    <w:basedOn w:val="1031"/>
    <w:link w:val="1087"/>
    <w:rPr>
      <w:sz w:val="24"/>
    </w:rPr>
  </w:style>
  <w:style w:type="paragraph" w:styleId="1089" w:customStyle="1">
    <w:name w:val="tekstob"/>
    <w:basedOn w:val="871"/>
    <w:link w:val="1090"/>
    <w:pPr>
      <w:spacing w:before="280" w:after="280"/>
    </w:pPr>
  </w:style>
  <w:style w:type="character" w:styleId="1090" w:customStyle="1">
    <w:name w:val="tekstob"/>
    <w:basedOn w:val="1031"/>
    <w:link w:val="1089"/>
    <w:rPr>
      <w:sz w:val="24"/>
    </w:rPr>
  </w:style>
  <w:style w:type="paragraph" w:styleId="1091">
    <w:name w:val="toc 7"/>
    <w:basedOn w:val="871"/>
    <w:next w:val="871"/>
    <w:link w:val="1092"/>
    <w:uiPriority w:val="39"/>
    <w:pPr>
      <w:ind w:left="1320"/>
      <w:spacing w:after="100" w:line="276" w:lineRule="auto"/>
    </w:pPr>
    <w:rPr>
      <w:rFonts w:ascii="Calibri" w:hAnsi="Calibri"/>
      <w:sz w:val="22"/>
    </w:rPr>
  </w:style>
  <w:style w:type="character" w:styleId="1092" w:customStyle="1">
    <w:name w:val="Оглавление 7 Знак"/>
    <w:basedOn w:val="1031"/>
    <w:link w:val="1091"/>
    <w:rPr>
      <w:rFonts w:ascii="Calibri" w:hAnsi="Calibri"/>
      <w:sz w:val="22"/>
    </w:rPr>
  </w:style>
  <w:style w:type="paragraph" w:styleId="1093" w:customStyle="1">
    <w:name w:val="xl71"/>
    <w:basedOn w:val="871"/>
    <w:link w:val="1094"/>
    <w:pPr>
      <w:jc w:val="both"/>
      <w:spacing w:before="280" w:after="280"/>
    </w:pPr>
    <w:rPr>
      <w:sz w:val="22"/>
    </w:rPr>
  </w:style>
  <w:style w:type="character" w:styleId="1094" w:customStyle="1">
    <w:name w:val="xl71"/>
    <w:basedOn w:val="1031"/>
    <w:link w:val="1093"/>
    <w:rPr>
      <w:sz w:val="22"/>
    </w:rPr>
  </w:style>
  <w:style w:type="paragraph" w:styleId="1095" w:customStyle="1">
    <w:name w:val="М1Заголовок"/>
    <w:basedOn w:val="871"/>
    <w:link w:val="1096"/>
    <w:pPr>
      <w:jc w:val="center"/>
    </w:pPr>
    <w:rPr>
      <w:b/>
      <w:sz w:val="28"/>
    </w:rPr>
  </w:style>
  <w:style w:type="character" w:styleId="1096" w:customStyle="1">
    <w:name w:val="М1Заголовок"/>
    <w:basedOn w:val="1031"/>
    <w:link w:val="1095"/>
    <w:rPr>
      <w:b/>
      <w:sz w:val="28"/>
    </w:rPr>
  </w:style>
  <w:style w:type="paragraph" w:styleId="1097" w:customStyle="1">
    <w:name w:val="Подзаголовок Знак1"/>
    <w:link w:val="1098"/>
    <w:rPr>
      <w:sz w:val="28"/>
    </w:rPr>
  </w:style>
  <w:style w:type="character" w:styleId="1098" w:customStyle="1">
    <w:name w:val="Подзаголовок Знак1"/>
    <w:link w:val="1097"/>
    <w:uiPriority w:val="99"/>
    <w:rPr>
      <w:sz w:val="28"/>
    </w:rPr>
  </w:style>
  <w:style w:type="paragraph" w:styleId="1099" w:customStyle="1">
    <w:name w:val="Основной текст 2 Знак1"/>
    <w:link w:val="1100"/>
    <w:rPr>
      <w:sz w:val="24"/>
    </w:rPr>
  </w:style>
  <w:style w:type="character" w:styleId="1100" w:customStyle="1">
    <w:name w:val="Основной текст 2 Знак1"/>
    <w:link w:val="1099"/>
    <w:uiPriority w:val="99"/>
    <w:rPr>
      <w:sz w:val="24"/>
    </w:rPr>
  </w:style>
  <w:style w:type="paragraph" w:styleId="1101" w:customStyle="1">
    <w:name w:val="WW8Num3z2"/>
    <w:link w:val="1102"/>
    <w:rPr>
      <w:rFonts w:ascii="Wingdings" w:hAnsi="Wingdings"/>
    </w:rPr>
  </w:style>
  <w:style w:type="character" w:styleId="1102" w:customStyle="1">
    <w:name w:val="WW8Num3z2"/>
    <w:link w:val="1101"/>
    <w:rPr>
      <w:rFonts w:ascii="Wingdings" w:hAnsi="Wingdings"/>
    </w:rPr>
  </w:style>
  <w:style w:type="paragraph" w:styleId="1103" w:customStyle="1">
    <w:name w:val="WW8Num9z6"/>
    <w:link w:val="1104"/>
  </w:style>
  <w:style w:type="character" w:styleId="1104" w:customStyle="1">
    <w:name w:val="WW8Num9z6"/>
    <w:link w:val="1103"/>
  </w:style>
  <w:style w:type="paragraph" w:styleId="1105" w:customStyle="1">
    <w:name w:val="Основной шрифт абзаца2"/>
    <w:link w:val="1106"/>
  </w:style>
  <w:style w:type="character" w:styleId="1106" w:customStyle="1">
    <w:name w:val="Основной шрифт абзаца2"/>
    <w:link w:val="1105"/>
  </w:style>
  <w:style w:type="paragraph" w:styleId="1107" w:customStyle="1">
    <w:name w:val="Текст примечания Знак1"/>
    <w:link w:val="1108"/>
    <w:rPr>
      <w:rFonts w:ascii="Calibri" w:hAnsi="Calibri"/>
    </w:rPr>
  </w:style>
  <w:style w:type="character" w:styleId="1108" w:customStyle="1">
    <w:name w:val="Текст примечания Знак1"/>
    <w:link w:val="1107"/>
    <w:rPr>
      <w:rFonts w:ascii="Calibri" w:hAnsi="Calibri"/>
    </w:rPr>
  </w:style>
  <w:style w:type="paragraph" w:styleId="1109" w:customStyle="1">
    <w:name w:val="Стиль По ширине Первая строка:  1.25 см"/>
    <w:basedOn w:val="871"/>
    <w:link w:val="1110"/>
    <w:pPr>
      <w:ind w:firstLine="709"/>
      <w:jc w:val="both"/>
      <w:spacing w:before="120"/>
    </w:pPr>
  </w:style>
  <w:style w:type="character" w:styleId="1110" w:customStyle="1">
    <w:name w:val="Стиль По ширине Первая строка:  1.25 см"/>
    <w:basedOn w:val="1031"/>
    <w:link w:val="1109"/>
    <w:rPr>
      <w:sz w:val="24"/>
    </w:rPr>
  </w:style>
  <w:style w:type="paragraph" w:styleId="1111" w:customStyle="1">
    <w:name w:val="WW8Num1z1"/>
    <w:link w:val="1112"/>
  </w:style>
  <w:style w:type="character" w:styleId="1112" w:customStyle="1">
    <w:name w:val="WW8Num1z1"/>
    <w:link w:val="1111"/>
  </w:style>
  <w:style w:type="paragraph" w:styleId="1113" w:customStyle="1">
    <w:name w:val="xl115"/>
    <w:basedOn w:val="871"/>
    <w:link w:val="1114"/>
    <w:pPr>
      <w:jc w:val="center"/>
      <w:spacing w:before="280" w:after="280"/>
    </w:pPr>
    <w:rPr>
      <w:sz w:val="22"/>
    </w:rPr>
  </w:style>
  <w:style w:type="character" w:styleId="1114" w:customStyle="1">
    <w:name w:val="xl115"/>
    <w:basedOn w:val="1031"/>
    <w:link w:val="1113"/>
    <w:rPr>
      <w:sz w:val="22"/>
    </w:rPr>
  </w:style>
  <w:style w:type="paragraph" w:styleId="1115" w:customStyle="1">
    <w:name w:val="WW8Num12z0"/>
    <w:link w:val="1116"/>
  </w:style>
  <w:style w:type="character" w:styleId="1116" w:customStyle="1">
    <w:name w:val="WW8Num12z0"/>
    <w:link w:val="1115"/>
  </w:style>
  <w:style w:type="paragraph" w:styleId="1117" w:customStyle="1">
    <w:name w:val="Реферат"/>
    <w:basedOn w:val="871"/>
    <w:link w:val="1118"/>
    <w:pPr>
      <w:ind w:firstLine="709"/>
      <w:jc w:val="both"/>
      <w:spacing w:line="360" w:lineRule="auto"/>
    </w:pPr>
  </w:style>
  <w:style w:type="character" w:styleId="1118" w:customStyle="1">
    <w:name w:val="Реферат"/>
    <w:basedOn w:val="1031"/>
    <w:link w:val="1117"/>
    <w:rPr>
      <w:sz w:val="24"/>
    </w:rPr>
  </w:style>
  <w:style w:type="paragraph" w:styleId="1119" w:customStyle="1">
    <w:name w:val="xl69"/>
    <w:basedOn w:val="871"/>
    <w:link w:val="1120"/>
    <w:pPr>
      <w:jc w:val="both"/>
      <w:spacing w:before="280" w:after="280"/>
    </w:pPr>
    <w:rPr>
      <w:sz w:val="22"/>
    </w:rPr>
  </w:style>
  <w:style w:type="character" w:styleId="1120" w:customStyle="1">
    <w:name w:val="xl69"/>
    <w:basedOn w:val="1031"/>
    <w:link w:val="1119"/>
    <w:rPr>
      <w:sz w:val="22"/>
    </w:rPr>
  </w:style>
  <w:style w:type="paragraph" w:styleId="1121" w:customStyle="1">
    <w:name w:val="Схема документа Знак"/>
    <w:link w:val="1122"/>
    <w:rPr>
      <w:rFonts w:ascii="Tahoma" w:hAnsi="Tahoma"/>
      <w:sz w:val="16"/>
    </w:rPr>
  </w:style>
  <w:style w:type="character" w:styleId="1122" w:customStyle="1">
    <w:name w:val="Схема документа Знак"/>
    <w:link w:val="1121"/>
    <w:rPr>
      <w:rFonts w:ascii="Tahoma" w:hAnsi="Tahoma"/>
      <w:sz w:val="16"/>
    </w:rPr>
  </w:style>
  <w:style w:type="paragraph" w:styleId="1123">
    <w:name w:val="Body Text 3"/>
    <w:basedOn w:val="871"/>
    <w:link w:val="1124"/>
    <w:pPr>
      <w:ind w:firstLine="709"/>
      <w:jc w:val="both"/>
      <w:widowControl w:val="off"/>
    </w:pPr>
    <w:rPr>
      <w:color w:val="ff0000"/>
      <w:sz w:val="26"/>
    </w:rPr>
  </w:style>
  <w:style w:type="character" w:styleId="1124" w:customStyle="1">
    <w:name w:val="Основной текст 3 Знак"/>
    <w:basedOn w:val="1031"/>
    <w:link w:val="1123"/>
    <w:rPr>
      <w:color w:val="ff0000"/>
      <w:sz w:val="26"/>
    </w:rPr>
  </w:style>
  <w:style w:type="paragraph" w:styleId="1125" w:customStyle="1">
    <w:name w:val="Текст_Жирный"/>
    <w:link w:val="1126"/>
    <w:rPr>
      <w:b/>
    </w:rPr>
  </w:style>
  <w:style w:type="character" w:styleId="1126" w:customStyle="1">
    <w:name w:val="Текст_Жирный"/>
    <w:link w:val="1125"/>
    <w:uiPriority w:val="1"/>
    <w:qFormat/>
    <w:rPr>
      <w:rFonts w:ascii="Times New Roman" w:hAnsi="Times New Roman"/>
      <w:b/>
    </w:rPr>
  </w:style>
  <w:style w:type="paragraph" w:styleId="1127" w:customStyle="1">
    <w:name w:val="xl104"/>
    <w:basedOn w:val="871"/>
    <w:link w:val="1128"/>
    <w:pPr>
      <w:jc w:val="center"/>
      <w:spacing w:before="280" w:after="280"/>
    </w:pPr>
    <w:rPr>
      <w:sz w:val="22"/>
    </w:rPr>
  </w:style>
  <w:style w:type="character" w:styleId="1128" w:customStyle="1">
    <w:name w:val="xl104"/>
    <w:basedOn w:val="1031"/>
    <w:link w:val="1127"/>
    <w:rPr>
      <w:sz w:val="22"/>
    </w:rPr>
  </w:style>
  <w:style w:type="paragraph" w:styleId="1129" w:customStyle="1">
    <w:name w:val="xl117"/>
    <w:basedOn w:val="871"/>
    <w:link w:val="1130"/>
    <w:pPr>
      <w:jc w:val="center"/>
      <w:spacing w:before="280" w:after="280"/>
    </w:pPr>
    <w:rPr>
      <w:sz w:val="22"/>
    </w:rPr>
  </w:style>
  <w:style w:type="character" w:styleId="1130" w:customStyle="1">
    <w:name w:val="xl117"/>
    <w:basedOn w:val="1031"/>
    <w:link w:val="1129"/>
    <w:rPr>
      <w:sz w:val="22"/>
    </w:rPr>
  </w:style>
  <w:style w:type="paragraph" w:styleId="1131" w:customStyle="1">
    <w:name w:val="headertext"/>
    <w:basedOn w:val="871"/>
    <w:link w:val="1132"/>
    <w:pPr>
      <w:spacing w:before="280" w:after="280"/>
    </w:pPr>
  </w:style>
  <w:style w:type="character" w:styleId="1132" w:customStyle="1">
    <w:name w:val="headertext"/>
    <w:basedOn w:val="1031"/>
    <w:link w:val="1131"/>
    <w:rPr>
      <w:sz w:val="24"/>
    </w:rPr>
  </w:style>
  <w:style w:type="paragraph" w:styleId="1133" w:customStyle="1">
    <w:name w:val="WW8Num5z8"/>
    <w:link w:val="1134"/>
  </w:style>
  <w:style w:type="character" w:styleId="1134" w:customStyle="1">
    <w:name w:val="WW8Num5z8"/>
    <w:link w:val="1133"/>
  </w:style>
  <w:style w:type="character" w:styleId="1135" w:customStyle="1">
    <w:name w:val="Заголовок 3 Знак"/>
    <w:basedOn w:val="1031"/>
    <w:link w:val="874"/>
    <w:rPr>
      <w:sz w:val="28"/>
    </w:rPr>
  </w:style>
  <w:style w:type="paragraph" w:styleId="1136" w:customStyle="1">
    <w:name w:val="WW8Num8z0"/>
    <w:link w:val="1137"/>
    <w:rPr>
      <w:rFonts w:ascii="Symbol" w:hAnsi="Symbol"/>
      <w:b/>
      <w:sz w:val="18"/>
    </w:rPr>
  </w:style>
  <w:style w:type="character" w:styleId="1137" w:customStyle="1">
    <w:name w:val="WW8Num8z0"/>
    <w:link w:val="1136"/>
    <w:uiPriority w:val="99"/>
    <w:rPr>
      <w:rFonts w:ascii="Symbol" w:hAnsi="Symbol"/>
      <w:b/>
      <w:sz w:val="18"/>
    </w:rPr>
  </w:style>
  <w:style w:type="paragraph" w:styleId="1138" w:customStyle="1">
    <w:name w:val="xl121"/>
    <w:basedOn w:val="871"/>
    <w:link w:val="1139"/>
    <w:pPr>
      <w:jc w:val="center"/>
      <w:spacing w:before="280" w:after="280"/>
    </w:pPr>
    <w:rPr>
      <w:sz w:val="22"/>
    </w:rPr>
  </w:style>
  <w:style w:type="character" w:styleId="1139" w:customStyle="1">
    <w:name w:val="xl121"/>
    <w:basedOn w:val="1031"/>
    <w:link w:val="1138"/>
    <w:rPr>
      <w:sz w:val="22"/>
    </w:rPr>
  </w:style>
  <w:style w:type="paragraph" w:styleId="1140" w:customStyle="1">
    <w:name w:val="Нормальный (таблица)"/>
    <w:basedOn w:val="871"/>
    <w:next w:val="871"/>
    <w:link w:val="1141"/>
    <w:pPr>
      <w:ind w:firstLine="709"/>
      <w:jc w:val="both"/>
      <w:widowControl w:val="off"/>
    </w:pPr>
    <w:rPr>
      <w:sz w:val="28"/>
    </w:rPr>
  </w:style>
  <w:style w:type="character" w:styleId="1141" w:customStyle="1">
    <w:name w:val="Нормальный (таблица)"/>
    <w:basedOn w:val="1031"/>
    <w:link w:val="1140"/>
    <w:rPr>
      <w:sz w:val="28"/>
    </w:rPr>
  </w:style>
  <w:style w:type="paragraph" w:styleId="1142" w:customStyle="1">
    <w:name w:val="Style18"/>
    <w:basedOn w:val="871"/>
    <w:link w:val="1143"/>
    <w:pPr>
      <w:ind w:firstLine="1243"/>
      <w:spacing w:line="355" w:lineRule="exact"/>
      <w:widowControl w:val="off"/>
    </w:pPr>
  </w:style>
  <w:style w:type="character" w:styleId="1143" w:customStyle="1">
    <w:name w:val="Style18"/>
    <w:basedOn w:val="1031"/>
    <w:link w:val="1142"/>
    <w:rPr>
      <w:sz w:val="24"/>
    </w:rPr>
  </w:style>
  <w:style w:type="paragraph" w:styleId="1144" w:customStyle="1">
    <w:name w:val="Знак Знак1"/>
    <w:link w:val="1145"/>
    <w:rPr>
      <w:sz w:val="28"/>
    </w:rPr>
  </w:style>
  <w:style w:type="character" w:styleId="1145" w:customStyle="1">
    <w:name w:val="Знак Знак1"/>
    <w:link w:val="1144"/>
    <w:rPr>
      <w:sz w:val="28"/>
    </w:rPr>
  </w:style>
  <w:style w:type="paragraph" w:styleId="1146" w:customStyle="1">
    <w:name w:val="fts-hit"/>
    <w:link w:val="1147"/>
    <w:rPr>
      <w:shd w:val="clear" w:color="auto" w:fill="ffc0cb"/>
    </w:rPr>
  </w:style>
  <w:style w:type="character" w:styleId="1147" w:customStyle="1">
    <w:name w:val="fts-hit"/>
    <w:link w:val="1146"/>
    <w:uiPriority w:val="99"/>
    <w:rPr>
      <w:shd w:val="clear" w:color="auto" w:fill="ffc0cb"/>
    </w:rPr>
  </w:style>
  <w:style w:type="paragraph" w:styleId="1148" w:customStyle="1">
    <w:name w:val="WW8Num8z5"/>
    <w:link w:val="1149"/>
  </w:style>
  <w:style w:type="character" w:styleId="1149" w:customStyle="1">
    <w:name w:val="WW8Num8z5"/>
    <w:link w:val="1148"/>
  </w:style>
  <w:style w:type="paragraph" w:styleId="1150" w:customStyle="1">
    <w:name w:val="Стиль Times New Roman 14 пт По ширине Первая строка:  1.25 см С..."/>
    <w:basedOn w:val="871"/>
    <w:link w:val="1151"/>
    <w:pPr>
      <w:ind w:right="-40" w:firstLine="709"/>
      <w:jc w:val="both"/>
    </w:pPr>
    <w:rPr>
      <w:sz w:val="28"/>
    </w:rPr>
  </w:style>
  <w:style w:type="character" w:styleId="1151" w:customStyle="1">
    <w:name w:val="Стиль Times New Roman 14 пт По ширине Первая строка:  1.25 см С..."/>
    <w:basedOn w:val="1031"/>
    <w:link w:val="1150"/>
    <w:rPr>
      <w:sz w:val="28"/>
    </w:rPr>
  </w:style>
  <w:style w:type="paragraph" w:styleId="1152" w:customStyle="1">
    <w:name w:val="WW8Num10z6"/>
    <w:link w:val="1153"/>
  </w:style>
  <w:style w:type="character" w:styleId="1153" w:customStyle="1">
    <w:name w:val="WW8Num10z6"/>
    <w:link w:val="1152"/>
  </w:style>
  <w:style w:type="paragraph" w:styleId="1154" w:customStyle="1">
    <w:name w:val="WW8Num11z5"/>
    <w:link w:val="1155"/>
  </w:style>
  <w:style w:type="character" w:styleId="1155" w:customStyle="1">
    <w:name w:val="WW8Num11z5"/>
    <w:link w:val="1154"/>
  </w:style>
  <w:style w:type="paragraph" w:styleId="1156" w:customStyle="1">
    <w:name w:val="xl65"/>
    <w:basedOn w:val="871"/>
    <w:link w:val="1157"/>
    <w:pPr>
      <w:jc w:val="right"/>
      <w:spacing w:before="280" w:after="280"/>
    </w:pPr>
    <w:rPr>
      <w:sz w:val="22"/>
    </w:rPr>
  </w:style>
  <w:style w:type="character" w:styleId="1157" w:customStyle="1">
    <w:name w:val="xl65"/>
    <w:basedOn w:val="1031"/>
    <w:link w:val="1156"/>
    <w:rPr>
      <w:sz w:val="22"/>
    </w:rPr>
  </w:style>
  <w:style w:type="paragraph" w:styleId="1158" w:customStyle="1">
    <w:name w:val="xl113"/>
    <w:basedOn w:val="871"/>
    <w:link w:val="1159"/>
    <w:pPr>
      <w:jc w:val="center"/>
      <w:spacing w:before="280" w:after="280"/>
    </w:pPr>
    <w:rPr>
      <w:sz w:val="22"/>
    </w:rPr>
  </w:style>
  <w:style w:type="character" w:styleId="1159" w:customStyle="1">
    <w:name w:val="xl113"/>
    <w:basedOn w:val="1031"/>
    <w:link w:val="1158"/>
    <w:rPr>
      <w:sz w:val="22"/>
    </w:rPr>
  </w:style>
  <w:style w:type="paragraph" w:styleId="1160" w:customStyle="1">
    <w:name w:val="Табличный_таблица_11"/>
    <w:link w:val="1161"/>
    <w:pPr>
      <w:jc w:val="center"/>
    </w:pPr>
    <w:rPr>
      <w:sz w:val="22"/>
    </w:rPr>
  </w:style>
  <w:style w:type="character" w:styleId="1161" w:customStyle="1">
    <w:name w:val="Табличный_таблица_11"/>
    <w:link w:val="1160"/>
    <w:rPr>
      <w:sz w:val="22"/>
    </w:rPr>
  </w:style>
  <w:style w:type="paragraph" w:styleId="1162" w:customStyle="1">
    <w:name w:val="xl67"/>
    <w:basedOn w:val="871"/>
    <w:link w:val="1163"/>
    <w:pPr>
      <w:jc w:val="both"/>
      <w:spacing w:before="280" w:after="280"/>
    </w:pPr>
    <w:rPr>
      <w:sz w:val="22"/>
    </w:rPr>
  </w:style>
  <w:style w:type="character" w:styleId="1163" w:customStyle="1">
    <w:name w:val="xl67"/>
    <w:basedOn w:val="1031"/>
    <w:link w:val="1162"/>
    <w:rPr>
      <w:sz w:val="22"/>
    </w:rPr>
  </w:style>
  <w:style w:type="paragraph" w:styleId="1164" w:customStyle="1">
    <w:name w:val="xl73"/>
    <w:basedOn w:val="871"/>
    <w:link w:val="1165"/>
    <w:pPr>
      <w:jc w:val="both"/>
      <w:spacing w:before="280" w:after="280"/>
    </w:pPr>
    <w:rPr>
      <w:sz w:val="22"/>
    </w:rPr>
  </w:style>
  <w:style w:type="character" w:styleId="1165" w:customStyle="1">
    <w:name w:val="xl73"/>
    <w:basedOn w:val="1031"/>
    <w:link w:val="1164"/>
    <w:rPr>
      <w:sz w:val="22"/>
    </w:rPr>
  </w:style>
  <w:style w:type="paragraph" w:styleId="1166" w:customStyle="1">
    <w:name w:val="Заголовок 9 Знак1"/>
    <w:link w:val="1167"/>
    <w:rPr>
      <w:rFonts w:ascii="Calibri Light" w:hAnsi="Calibri Light"/>
      <w:i/>
      <w:color w:val="404040"/>
    </w:rPr>
  </w:style>
  <w:style w:type="character" w:styleId="1167" w:customStyle="1">
    <w:name w:val="Заголовок 9 Знак1"/>
    <w:link w:val="1166"/>
    <w:rPr>
      <w:rFonts w:ascii="Calibri Light" w:hAnsi="Calibri Light"/>
      <w:i/>
      <w:color w:val="404040"/>
    </w:rPr>
  </w:style>
  <w:style w:type="paragraph" w:styleId="1168" w:customStyle="1">
    <w:name w:val="WW8Num7z2"/>
    <w:link w:val="1169"/>
  </w:style>
  <w:style w:type="character" w:styleId="1169" w:customStyle="1">
    <w:name w:val="WW8Num7z2"/>
    <w:link w:val="1168"/>
  </w:style>
  <w:style w:type="paragraph" w:styleId="1170" w:customStyle="1">
    <w:name w:val="ConsPlusNonformat"/>
    <w:link w:val="1171"/>
    <w:pPr>
      <w:widowControl w:val="off"/>
    </w:pPr>
    <w:rPr>
      <w:rFonts w:ascii="Courier New" w:hAnsi="Courier New"/>
    </w:rPr>
  </w:style>
  <w:style w:type="character" w:styleId="1171" w:customStyle="1">
    <w:name w:val="ConsPlusNonformat"/>
    <w:link w:val="1170"/>
    <w:rPr>
      <w:rFonts w:ascii="Courier New" w:hAnsi="Courier New"/>
    </w:rPr>
  </w:style>
  <w:style w:type="paragraph" w:styleId="1172" w:customStyle="1">
    <w:name w:val="WW8Num6z4"/>
    <w:link w:val="1173"/>
  </w:style>
  <w:style w:type="character" w:styleId="1173" w:customStyle="1">
    <w:name w:val="WW8Num6z4"/>
    <w:link w:val="1172"/>
  </w:style>
  <w:style w:type="paragraph" w:styleId="1174" w:customStyle="1">
    <w:name w:val="No Spacing2"/>
    <w:link w:val="1175"/>
    <w:rPr>
      <w:sz w:val="22"/>
    </w:rPr>
  </w:style>
  <w:style w:type="character" w:styleId="1175" w:customStyle="1">
    <w:name w:val="No Spacing2"/>
    <w:link w:val="1174"/>
    <w:rPr>
      <w:sz w:val="22"/>
    </w:rPr>
  </w:style>
  <w:style w:type="paragraph" w:styleId="1176" w:customStyle="1">
    <w:name w:val="xl132"/>
    <w:basedOn w:val="871"/>
    <w:link w:val="1177"/>
    <w:pPr>
      <w:jc w:val="both"/>
      <w:spacing w:before="280" w:after="280"/>
    </w:pPr>
    <w:rPr>
      <w:sz w:val="22"/>
    </w:rPr>
  </w:style>
  <w:style w:type="character" w:styleId="1177" w:customStyle="1">
    <w:name w:val="xl132"/>
    <w:basedOn w:val="1031"/>
    <w:link w:val="1176"/>
    <w:rPr>
      <w:sz w:val="22"/>
    </w:rPr>
  </w:style>
  <w:style w:type="paragraph" w:styleId="1178" w:customStyle="1">
    <w:name w:val="xl87"/>
    <w:basedOn w:val="871"/>
    <w:link w:val="1179"/>
    <w:pPr>
      <w:jc w:val="center"/>
      <w:spacing w:before="280" w:after="280"/>
    </w:pPr>
    <w:rPr>
      <w:b/>
      <w:sz w:val="22"/>
    </w:rPr>
  </w:style>
  <w:style w:type="character" w:styleId="1179" w:customStyle="1">
    <w:name w:val="xl87"/>
    <w:basedOn w:val="1031"/>
    <w:link w:val="1178"/>
    <w:rPr>
      <w:b/>
      <w:sz w:val="22"/>
    </w:rPr>
  </w:style>
  <w:style w:type="paragraph" w:styleId="1180" w:customStyle="1">
    <w:name w:val="WW8Num12z3"/>
    <w:link w:val="1181"/>
  </w:style>
  <w:style w:type="character" w:styleId="1181" w:customStyle="1">
    <w:name w:val="WW8Num12z3"/>
    <w:link w:val="1180"/>
  </w:style>
  <w:style w:type="paragraph" w:styleId="1182" w:customStyle="1">
    <w:name w:val="Основной шрифт"/>
    <w:link w:val="1183"/>
  </w:style>
  <w:style w:type="character" w:styleId="1183" w:customStyle="1">
    <w:name w:val="Основной шрифт"/>
    <w:link w:val="1182"/>
  </w:style>
  <w:style w:type="paragraph" w:styleId="1184" w:customStyle="1">
    <w:name w:val="Основной текст 221"/>
    <w:basedOn w:val="871"/>
    <w:link w:val="1185"/>
    <w:pPr>
      <w:ind w:left="283"/>
      <w:jc w:val="center"/>
      <w:spacing w:after="120" w:line="360" w:lineRule="auto"/>
    </w:pPr>
    <w:rPr>
      <w:sz w:val="20"/>
    </w:rPr>
  </w:style>
  <w:style w:type="character" w:styleId="1185" w:customStyle="1">
    <w:name w:val="Основной текст 221"/>
    <w:basedOn w:val="1031"/>
    <w:link w:val="1184"/>
    <w:rPr>
      <w:sz w:val="20"/>
    </w:rPr>
  </w:style>
  <w:style w:type="paragraph" w:styleId="1186" w:customStyle="1">
    <w:name w:val="Текст примечания1"/>
    <w:basedOn w:val="871"/>
    <w:link w:val="1187"/>
    <w:pPr>
      <w:spacing w:after="200" w:line="276" w:lineRule="auto"/>
    </w:pPr>
    <w:rPr>
      <w:rFonts w:ascii="Calibri" w:hAnsi="Calibri"/>
      <w:sz w:val="20"/>
    </w:rPr>
  </w:style>
  <w:style w:type="character" w:styleId="1187" w:customStyle="1">
    <w:name w:val="Текст примечания1"/>
    <w:basedOn w:val="1031"/>
    <w:link w:val="1186"/>
    <w:rPr>
      <w:rFonts w:ascii="Calibri" w:hAnsi="Calibri"/>
      <w:sz w:val="20"/>
    </w:rPr>
  </w:style>
  <w:style w:type="character" w:styleId="1188" w:customStyle="1">
    <w:name w:val="Заголовок 9 Знак"/>
    <w:basedOn w:val="1031"/>
    <w:link w:val="880"/>
    <w:rPr>
      <w:sz w:val="28"/>
    </w:rPr>
  </w:style>
  <w:style w:type="paragraph" w:styleId="1189" w:customStyle="1">
    <w:name w:val="Абзац списка3"/>
    <w:basedOn w:val="871"/>
    <w:link w:val="1190"/>
    <w:pPr>
      <w:ind w:left="720" w:firstLine="567"/>
      <w:jc w:val="both"/>
    </w:pPr>
    <w:rPr>
      <w:rFonts w:ascii="Calibri" w:hAnsi="Calibri"/>
      <w:sz w:val="22"/>
    </w:rPr>
  </w:style>
  <w:style w:type="character" w:styleId="1190" w:customStyle="1">
    <w:name w:val="Абзац списка3"/>
    <w:basedOn w:val="1031"/>
    <w:link w:val="1189"/>
    <w:rPr>
      <w:rFonts w:ascii="Calibri" w:hAnsi="Calibri"/>
      <w:sz w:val="22"/>
    </w:rPr>
  </w:style>
  <w:style w:type="paragraph" w:styleId="1191" w:customStyle="1">
    <w:name w:val="WW8Num2z6"/>
    <w:link w:val="1192"/>
  </w:style>
  <w:style w:type="character" w:styleId="1192" w:customStyle="1">
    <w:name w:val="WW8Num2z6"/>
    <w:link w:val="1191"/>
  </w:style>
  <w:style w:type="paragraph" w:styleId="1193" w:customStyle="1">
    <w:name w:val="WW8Num1z3"/>
    <w:link w:val="1194"/>
  </w:style>
  <w:style w:type="character" w:styleId="1194" w:customStyle="1">
    <w:name w:val="WW8Num1z3"/>
    <w:link w:val="1193"/>
  </w:style>
  <w:style w:type="paragraph" w:styleId="1195" w:customStyle="1">
    <w:name w:val="stylet3"/>
    <w:basedOn w:val="871"/>
    <w:link w:val="1196"/>
    <w:pPr>
      <w:ind w:firstLine="709"/>
      <w:spacing w:before="280" w:after="280"/>
    </w:pPr>
    <w:rPr>
      <w:sz w:val="28"/>
    </w:rPr>
  </w:style>
  <w:style w:type="character" w:styleId="1196" w:customStyle="1">
    <w:name w:val="stylet3"/>
    <w:basedOn w:val="1031"/>
    <w:link w:val="1195"/>
    <w:rPr>
      <w:sz w:val="28"/>
    </w:rPr>
  </w:style>
  <w:style w:type="paragraph" w:styleId="1197" w:customStyle="1">
    <w:name w:val="xl111"/>
    <w:basedOn w:val="871"/>
    <w:link w:val="1198"/>
    <w:pPr>
      <w:jc w:val="both"/>
      <w:spacing w:before="280" w:after="280"/>
    </w:pPr>
    <w:rPr>
      <w:sz w:val="22"/>
    </w:rPr>
  </w:style>
  <w:style w:type="character" w:styleId="1198" w:customStyle="1">
    <w:name w:val="xl111"/>
    <w:basedOn w:val="1031"/>
    <w:link w:val="1197"/>
    <w:rPr>
      <w:sz w:val="22"/>
    </w:rPr>
  </w:style>
  <w:style w:type="paragraph" w:styleId="1199" w:customStyle="1">
    <w:name w:val="аква"/>
    <w:basedOn w:val="871"/>
    <w:link w:val="1200"/>
    <w:pPr>
      <w:ind w:firstLine="709"/>
      <w:jc w:val="both"/>
    </w:pPr>
    <w:rPr>
      <w:rFonts w:ascii="Book Antiqua" w:hAnsi="Book Antiqua"/>
      <w:sz w:val="28"/>
    </w:rPr>
  </w:style>
  <w:style w:type="character" w:styleId="1200" w:customStyle="1">
    <w:name w:val="аква"/>
    <w:basedOn w:val="1031"/>
    <w:link w:val="1199"/>
    <w:rPr>
      <w:rFonts w:ascii="Book Antiqua" w:hAnsi="Book Antiqua"/>
      <w:sz w:val="28"/>
    </w:rPr>
  </w:style>
  <w:style w:type="paragraph" w:styleId="1201" w:customStyle="1">
    <w:name w:val="WW8Num13z8"/>
    <w:link w:val="1202"/>
  </w:style>
  <w:style w:type="character" w:styleId="1202" w:customStyle="1">
    <w:name w:val="WW8Num13z8"/>
    <w:link w:val="1201"/>
  </w:style>
  <w:style w:type="paragraph" w:styleId="1203">
    <w:name w:val="annotation text"/>
    <w:basedOn w:val="871"/>
    <w:link w:val="1204"/>
    <w:rPr>
      <w:sz w:val="20"/>
    </w:rPr>
  </w:style>
  <w:style w:type="character" w:styleId="1204" w:customStyle="1">
    <w:name w:val="Текст примечания Знак2"/>
    <w:basedOn w:val="1031"/>
    <w:link w:val="1203"/>
    <w:rPr>
      <w:sz w:val="20"/>
    </w:rPr>
  </w:style>
  <w:style w:type="paragraph" w:styleId="1205" w:customStyle="1">
    <w:name w:val="WW8Num9z3"/>
    <w:link w:val="1206"/>
  </w:style>
  <w:style w:type="character" w:styleId="1206" w:customStyle="1">
    <w:name w:val="WW8Num9z3"/>
    <w:link w:val="1205"/>
  </w:style>
  <w:style w:type="paragraph" w:styleId="1207" w:customStyle="1">
    <w:name w:val="WW8Num1z5"/>
    <w:link w:val="1208"/>
  </w:style>
  <w:style w:type="character" w:styleId="1208" w:customStyle="1">
    <w:name w:val="WW8Num1z5"/>
    <w:link w:val="1207"/>
  </w:style>
  <w:style w:type="paragraph" w:styleId="1209" w:customStyle="1">
    <w:name w:val="Основной текст с отступом 31"/>
    <w:basedOn w:val="871"/>
    <w:link w:val="1210"/>
    <w:pPr>
      <w:ind w:left="900"/>
      <w:jc w:val="both"/>
      <w:widowControl w:val="off"/>
    </w:pPr>
    <w:rPr>
      <w:rFonts w:ascii="Courier New" w:hAnsi="Courier New"/>
      <w:sz w:val="28"/>
    </w:rPr>
  </w:style>
  <w:style w:type="character" w:styleId="1210" w:customStyle="1">
    <w:name w:val="Основной текст с отступом 31"/>
    <w:basedOn w:val="1031"/>
    <w:link w:val="1209"/>
    <w:rPr>
      <w:rFonts w:ascii="Courier New" w:hAnsi="Courier New"/>
      <w:sz w:val="28"/>
    </w:rPr>
  </w:style>
  <w:style w:type="paragraph" w:styleId="1211" w:customStyle="1">
    <w:name w:val="Текст выноски Знак1"/>
    <w:link w:val="1212"/>
    <w:rPr>
      <w:rFonts w:ascii="Tahoma" w:hAnsi="Tahoma"/>
      <w:sz w:val="16"/>
    </w:rPr>
  </w:style>
  <w:style w:type="character" w:styleId="1212" w:customStyle="1">
    <w:name w:val="Текст выноски Знак1"/>
    <w:link w:val="1211"/>
    <w:rPr>
      <w:rFonts w:ascii="Tahoma" w:hAnsi="Tahoma"/>
      <w:sz w:val="16"/>
    </w:rPr>
  </w:style>
  <w:style w:type="paragraph" w:styleId="1213" w:customStyle="1">
    <w:name w:val="xl91"/>
    <w:basedOn w:val="871"/>
    <w:link w:val="1214"/>
    <w:pPr>
      <w:jc w:val="center"/>
      <w:spacing w:before="280" w:after="280"/>
    </w:pPr>
    <w:rPr>
      <w:sz w:val="22"/>
    </w:rPr>
  </w:style>
  <w:style w:type="character" w:styleId="1214" w:customStyle="1">
    <w:name w:val="xl91"/>
    <w:basedOn w:val="1031"/>
    <w:link w:val="1213"/>
    <w:rPr>
      <w:sz w:val="22"/>
    </w:rPr>
  </w:style>
  <w:style w:type="paragraph" w:styleId="1215" w:customStyle="1">
    <w:name w:val="WW8Num10z3"/>
    <w:link w:val="1216"/>
  </w:style>
  <w:style w:type="character" w:styleId="1216" w:customStyle="1">
    <w:name w:val="WW8Num10z3"/>
    <w:link w:val="1215"/>
  </w:style>
  <w:style w:type="paragraph" w:styleId="1217" w:customStyle="1">
    <w:name w:val="WW8Num8z6"/>
    <w:link w:val="1218"/>
  </w:style>
  <w:style w:type="character" w:styleId="1218" w:customStyle="1">
    <w:name w:val="WW8Num8z6"/>
    <w:link w:val="1217"/>
  </w:style>
  <w:style w:type="paragraph" w:styleId="1219" w:customStyle="1">
    <w:name w:val="Основной текст с отступом 21"/>
    <w:basedOn w:val="871"/>
    <w:link w:val="1220"/>
    <w:pPr>
      <w:ind w:firstLine="709"/>
      <w:jc w:val="both"/>
      <w:spacing w:before="600"/>
      <w:widowControl w:val="off"/>
    </w:pPr>
    <w:rPr>
      <w:sz w:val="28"/>
    </w:rPr>
  </w:style>
  <w:style w:type="character" w:styleId="1220" w:customStyle="1">
    <w:name w:val="Основной текст с отступом 21"/>
    <w:basedOn w:val="1031"/>
    <w:link w:val="1219"/>
    <w:rPr>
      <w:sz w:val="28"/>
    </w:rPr>
  </w:style>
  <w:style w:type="paragraph" w:styleId="1221" w:customStyle="1">
    <w:name w:val="WW8Num11z7"/>
    <w:link w:val="1222"/>
  </w:style>
  <w:style w:type="character" w:styleId="1222" w:customStyle="1">
    <w:name w:val="WW8Num11z7"/>
    <w:link w:val="1221"/>
  </w:style>
  <w:style w:type="paragraph" w:styleId="1223">
    <w:name w:val="Balloon Text"/>
    <w:basedOn w:val="871"/>
    <w:link w:val="1224"/>
    <w:rPr>
      <w:rFonts w:ascii="Tahoma" w:hAnsi="Tahoma"/>
      <w:sz w:val="16"/>
    </w:rPr>
  </w:style>
  <w:style w:type="character" w:styleId="1224" w:customStyle="1">
    <w:name w:val="Текст выноски Знак"/>
    <w:basedOn w:val="1031"/>
    <w:link w:val="1223"/>
    <w:rPr>
      <w:rFonts w:ascii="Tahoma" w:hAnsi="Tahoma"/>
      <w:sz w:val="16"/>
    </w:rPr>
  </w:style>
  <w:style w:type="paragraph" w:styleId="1225" w:customStyle="1">
    <w:name w:val="Знак1"/>
    <w:basedOn w:val="871"/>
    <w:next w:val="871"/>
    <w:link w:val="1226"/>
    <w:pPr>
      <w:spacing w:after="160" w:line="240" w:lineRule="exact"/>
    </w:pPr>
    <w:rPr>
      <w:rFonts w:ascii="Arial" w:hAnsi="Arial"/>
      <w:sz w:val="20"/>
    </w:rPr>
  </w:style>
  <w:style w:type="character" w:styleId="1226" w:customStyle="1">
    <w:name w:val="Знак1"/>
    <w:basedOn w:val="1031"/>
    <w:link w:val="1225"/>
    <w:rPr>
      <w:rFonts w:ascii="Arial" w:hAnsi="Arial"/>
      <w:sz w:val="20"/>
    </w:rPr>
  </w:style>
  <w:style w:type="paragraph" w:styleId="1227">
    <w:name w:val="Footer"/>
    <w:basedOn w:val="871"/>
    <w:link w:val="1228"/>
    <w:pPr>
      <w:tabs>
        <w:tab w:val="center" w:pos="4677" w:leader="none"/>
        <w:tab w:val="right" w:pos="9355" w:leader="none"/>
      </w:tabs>
    </w:pPr>
  </w:style>
  <w:style w:type="character" w:styleId="1228" w:customStyle="1">
    <w:name w:val="Нижний колонтитул Знак"/>
    <w:basedOn w:val="1031"/>
    <w:link w:val="1227"/>
    <w:rPr>
      <w:sz w:val="24"/>
    </w:rPr>
  </w:style>
  <w:style w:type="paragraph" w:styleId="1229" w:customStyle="1">
    <w:name w:val="xl77"/>
    <w:basedOn w:val="871"/>
    <w:link w:val="1230"/>
    <w:pPr>
      <w:jc w:val="both"/>
      <w:spacing w:before="280" w:after="280"/>
    </w:pPr>
    <w:rPr>
      <w:sz w:val="22"/>
    </w:rPr>
  </w:style>
  <w:style w:type="character" w:styleId="1230" w:customStyle="1">
    <w:name w:val="xl77"/>
    <w:basedOn w:val="1031"/>
    <w:link w:val="1229"/>
    <w:rPr>
      <w:sz w:val="22"/>
    </w:rPr>
  </w:style>
  <w:style w:type="paragraph" w:styleId="1231">
    <w:name w:val="TOC Heading"/>
    <w:basedOn w:val="872"/>
    <w:next w:val="871"/>
    <w:link w:val="1232"/>
    <w:uiPriority w:val="99"/>
    <w:qFormat/>
    <w:pPr>
      <w:keepLines/>
      <w:spacing w:before="480" w:after="0" w:line="276" w:lineRule="auto"/>
      <w:outlineLvl w:val="8"/>
    </w:pPr>
    <w:rPr>
      <w:rFonts w:ascii="Calibri Light" w:hAnsi="Calibri Light"/>
      <w:color w:val="2e74b5"/>
      <w:sz w:val="28"/>
    </w:rPr>
  </w:style>
  <w:style w:type="character" w:styleId="1232" w:customStyle="1">
    <w:name w:val="Заголовок оглавления Знак"/>
    <w:basedOn w:val="1414"/>
    <w:link w:val="1231"/>
    <w:rPr>
      <w:rFonts w:ascii="Calibri Light" w:hAnsi="Calibri Light"/>
      <w:b/>
      <w:color w:val="2e74b5"/>
      <w:sz w:val="28"/>
    </w:rPr>
  </w:style>
  <w:style w:type="paragraph" w:styleId="1233" w:customStyle="1">
    <w:name w:val="WW8Num2z0"/>
    <w:link w:val="1234"/>
  </w:style>
  <w:style w:type="character" w:styleId="1234" w:customStyle="1">
    <w:name w:val="WW8Num2z0"/>
    <w:link w:val="1233"/>
  </w:style>
  <w:style w:type="paragraph" w:styleId="1235" w:customStyle="1">
    <w:name w:val="xl107"/>
    <w:basedOn w:val="871"/>
    <w:link w:val="1236"/>
    <w:pPr>
      <w:jc w:val="center"/>
      <w:spacing w:before="280" w:after="280"/>
    </w:pPr>
    <w:rPr>
      <w:sz w:val="22"/>
    </w:rPr>
  </w:style>
  <w:style w:type="character" w:styleId="1236" w:customStyle="1">
    <w:name w:val="xl107"/>
    <w:basedOn w:val="1031"/>
    <w:link w:val="1235"/>
    <w:rPr>
      <w:sz w:val="22"/>
    </w:rPr>
  </w:style>
  <w:style w:type="paragraph" w:styleId="1237" w:customStyle="1">
    <w:name w:val="WW8Num9z8"/>
    <w:link w:val="1238"/>
  </w:style>
  <w:style w:type="character" w:styleId="1238" w:customStyle="1">
    <w:name w:val="WW8Num9z8"/>
    <w:link w:val="1237"/>
  </w:style>
  <w:style w:type="paragraph" w:styleId="1239" w:customStyle="1">
    <w:name w:val="xl81"/>
    <w:basedOn w:val="871"/>
    <w:link w:val="1240"/>
    <w:pPr>
      <w:jc w:val="center"/>
      <w:spacing w:before="280" w:after="280"/>
    </w:pPr>
    <w:rPr>
      <w:sz w:val="22"/>
    </w:rPr>
  </w:style>
  <w:style w:type="character" w:styleId="1240" w:customStyle="1">
    <w:name w:val="xl81"/>
    <w:basedOn w:val="1031"/>
    <w:link w:val="1239"/>
    <w:rPr>
      <w:sz w:val="22"/>
    </w:rPr>
  </w:style>
  <w:style w:type="paragraph" w:styleId="1241" w:customStyle="1">
    <w:name w:val="ConsPlusTitle"/>
    <w:link w:val="1242"/>
    <w:pPr>
      <w:widowControl w:val="off"/>
    </w:pPr>
    <w:rPr>
      <w:b/>
      <w:sz w:val="24"/>
    </w:rPr>
  </w:style>
  <w:style w:type="character" w:styleId="1242" w:customStyle="1">
    <w:name w:val="ConsPlusTitle"/>
    <w:link w:val="1241"/>
    <w:rPr>
      <w:b/>
      <w:sz w:val="24"/>
    </w:rPr>
  </w:style>
  <w:style w:type="paragraph" w:styleId="1243" w:customStyle="1">
    <w:name w:val="ConsNonformat"/>
    <w:link w:val="1244"/>
    <w:pPr>
      <w:widowControl w:val="off"/>
    </w:pPr>
    <w:rPr>
      <w:rFonts w:ascii="Courier New" w:hAnsi="Courier New"/>
    </w:rPr>
  </w:style>
  <w:style w:type="character" w:styleId="1244" w:customStyle="1">
    <w:name w:val="ConsNonformat"/>
    <w:link w:val="1243"/>
    <w:rPr>
      <w:rFonts w:ascii="Courier New" w:hAnsi="Courier New"/>
    </w:rPr>
  </w:style>
  <w:style w:type="paragraph" w:styleId="1245">
    <w:name w:val="endnote text"/>
    <w:basedOn w:val="871"/>
    <w:link w:val="1246"/>
    <w:rPr>
      <w:sz w:val="20"/>
    </w:rPr>
  </w:style>
  <w:style w:type="character" w:styleId="1246" w:customStyle="1">
    <w:name w:val="Текст концевой сноски Знак"/>
    <w:basedOn w:val="1031"/>
    <w:link w:val="1245"/>
    <w:rPr>
      <w:sz w:val="20"/>
    </w:rPr>
  </w:style>
  <w:style w:type="paragraph" w:styleId="1247" w:customStyle="1">
    <w:name w:val="WW8Num5z6"/>
    <w:link w:val="1248"/>
  </w:style>
  <w:style w:type="character" w:styleId="1248" w:customStyle="1">
    <w:name w:val="WW8Num5z6"/>
    <w:link w:val="1247"/>
  </w:style>
  <w:style w:type="paragraph" w:styleId="1249" w:customStyle="1">
    <w:name w:val="WW8Num13z7"/>
    <w:link w:val="1250"/>
  </w:style>
  <w:style w:type="character" w:styleId="1250" w:customStyle="1">
    <w:name w:val="WW8Num13z7"/>
    <w:link w:val="1249"/>
  </w:style>
  <w:style w:type="paragraph" w:styleId="1251" w:customStyle="1">
    <w:name w:val="xl103"/>
    <w:basedOn w:val="871"/>
    <w:link w:val="1252"/>
    <w:pPr>
      <w:jc w:val="center"/>
      <w:spacing w:before="280" w:after="280"/>
    </w:pPr>
    <w:rPr>
      <w:sz w:val="22"/>
    </w:rPr>
  </w:style>
  <w:style w:type="character" w:styleId="1252" w:customStyle="1">
    <w:name w:val="xl103"/>
    <w:basedOn w:val="1031"/>
    <w:link w:val="1251"/>
    <w:rPr>
      <w:sz w:val="22"/>
    </w:rPr>
  </w:style>
  <w:style w:type="paragraph" w:styleId="1253" w:customStyle="1">
    <w:name w:val="WW8Num9z7"/>
    <w:link w:val="1254"/>
  </w:style>
  <w:style w:type="character" w:styleId="1254" w:customStyle="1">
    <w:name w:val="WW8Num9z7"/>
    <w:link w:val="1253"/>
  </w:style>
  <w:style w:type="paragraph" w:styleId="1255" w:customStyle="1">
    <w:name w:val="Iau?iue"/>
    <w:link w:val="1256"/>
    <w:pPr>
      <w:jc w:val="both"/>
      <w:widowControl w:val="off"/>
    </w:pPr>
  </w:style>
  <w:style w:type="character" w:styleId="1256" w:customStyle="1">
    <w:name w:val="Iau?iue"/>
    <w:link w:val="1255"/>
  </w:style>
  <w:style w:type="paragraph" w:styleId="1257" w:customStyle="1">
    <w:name w:val="Стиль1"/>
    <w:basedOn w:val="871"/>
    <w:link w:val="1258"/>
    <w:pPr>
      <w:jc w:val="center"/>
    </w:pPr>
    <w:rPr>
      <w:b/>
      <w:sz w:val="28"/>
    </w:rPr>
  </w:style>
  <w:style w:type="character" w:styleId="1258" w:customStyle="1">
    <w:name w:val="Стиль1"/>
    <w:basedOn w:val="1031"/>
    <w:link w:val="1257"/>
    <w:rPr>
      <w:b/>
      <w:sz w:val="28"/>
    </w:rPr>
  </w:style>
  <w:style w:type="paragraph" w:styleId="1259" w:customStyle="1">
    <w:name w:val="Текст сноски Знак"/>
    <w:link w:val="1260"/>
  </w:style>
  <w:style w:type="character" w:styleId="1260" w:customStyle="1">
    <w:name w:val="Текст сноски Знак"/>
    <w:link w:val="1259"/>
    <w:uiPriority w:val="99"/>
  </w:style>
  <w:style w:type="paragraph" w:styleId="1261" w:customStyle="1">
    <w:name w:val="Строгий1"/>
    <w:link w:val="1262"/>
    <w:rPr>
      <w:b/>
    </w:rPr>
  </w:style>
  <w:style w:type="character" w:styleId="1262">
    <w:name w:val="Strong"/>
    <w:link w:val="1261"/>
    <w:uiPriority w:val="22"/>
    <w:qFormat/>
    <w:rPr>
      <w:b/>
    </w:rPr>
  </w:style>
  <w:style w:type="paragraph" w:styleId="1263" w:customStyle="1">
    <w:name w:val="Текст примечания Знак"/>
    <w:link w:val="1264"/>
    <w:rPr>
      <w:sz w:val="24"/>
    </w:rPr>
  </w:style>
  <w:style w:type="character" w:styleId="1264" w:customStyle="1">
    <w:name w:val="Текст примечания Знак"/>
    <w:link w:val="1263"/>
    <w:rPr>
      <w:sz w:val="24"/>
    </w:rPr>
  </w:style>
  <w:style w:type="paragraph" w:styleId="1265" w:customStyle="1">
    <w:name w:val="s_151"/>
    <w:basedOn w:val="871"/>
    <w:link w:val="1266"/>
    <w:pPr>
      <w:ind w:left="825"/>
      <w:spacing w:before="280" w:after="280"/>
    </w:pPr>
  </w:style>
  <w:style w:type="character" w:styleId="1266" w:customStyle="1">
    <w:name w:val="s_151"/>
    <w:basedOn w:val="1031"/>
    <w:link w:val="1265"/>
    <w:rPr>
      <w:sz w:val="24"/>
    </w:rPr>
  </w:style>
  <w:style w:type="paragraph" w:styleId="1267" w:customStyle="1">
    <w:name w:val="Центрированный (таблица)"/>
    <w:basedOn w:val="1140"/>
    <w:next w:val="871"/>
    <w:link w:val="1268"/>
    <w:pPr>
      <w:ind w:firstLine="0"/>
      <w:jc w:val="center"/>
    </w:pPr>
  </w:style>
  <w:style w:type="character" w:styleId="1268" w:customStyle="1">
    <w:name w:val="Центрированный (таблица)"/>
    <w:basedOn w:val="1141"/>
    <w:link w:val="1267"/>
    <w:rPr>
      <w:sz w:val="28"/>
    </w:rPr>
  </w:style>
  <w:style w:type="paragraph" w:styleId="1269" w:customStyle="1">
    <w:name w:val="WW8Num1z2"/>
    <w:link w:val="1270"/>
  </w:style>
  <w:style w:type="character" w:styleId="1270" w:customStyle="1">
    <w:name w:val="WW8Num1z2"/>
    <w:link w:val="1269"/>
  </w:style>
  <w:style w:type="paragraph" w:styleId="1271" w:customStyle="1">
    <w:name w:val="xl123"/>
    <w:basedOn w:val="871"/>
    <w:link w:val="1272"/>
    <w:pPr>
      <w:jc w:val="center"/>
      <w:spacing w:before="280" w:after="280"/>
    </w:pPr>
    <w:rPr>
      <w:sz w:val="22"/>
    </w:rPr>
  </w:style>
  <w:style w:type="character" w:styleId="1272" w:customStyle="1">
    <w:name w:val="xl123"/>
    <w:basedOn w:val="1031"/>
    <w:link w:val="1271"/>
    <w:rPr>
      <w:sz w:val="22"/>
    </w:rPr>
  </w:style>
  <w:style w:type="paragraph" w:styleId="1273" w:customStyle="1">
    <w:name w:val="WW8Num5z0"/>
    <w:link w:val="1274"/>
    <w:rPr>
      <w:sz w:val="24"/>
    </w:rPr>
  </w:style>
  <w:style w:type="character" w:styleId="1274" w:customStyle="1">
    <w:name w:val="WW8Num5z0"/>
    <w:link w:val="1273"/>
    <w:rPr>
      <w:sz w:val="24"/>
    </w:rPr>
  </w:style>
  <w:style w:type="paragraph" w:styleId="1275" w:customStyle="1">
    <w:name w:val="xl112"/>
    <w:basedOn w:val="871"/>
    <w:link w:val="1276"/>
    <w:pPr>
      <w:jc w:val="both"/>
      <w:spacing w:before="280" w:after="280"/>
    </w:pPr>
    <w:rPr>
      <w:sz w:val="22"/>
    </w:rPr>
  </w:style>
  <w:style w:type="character" w:styleId="1276" w:customStyle="1">
    <w:name w:val="xl112"/>
    <w:basedOn w:val="1031"/>
    <w:link w:val="1275"/>
    <w:rPr>
      <w:sz w:val="22"/>
    </w:rPr>
  </w:style>
  <w:style w:type="paragraph" w:styleId="1277" w:customStyle="1">
    <w:name w:val="Подчёркнуный текст"/>
    <w:basedOn w:val="871"/>
    <w:next w:val="871"/>
    <w:link w:val="1278"/>
    <w:pPr>
      <w:ind w:firstLine="720"/>
      <w:jc w:val="both"/>
      <w:widowControl w:val="off"/>
    </w:pPr>
  </w:style>
  <w:style w:type="character" w:styleId="1278" w:customStyle="1">
    <w:name w:val="Подчёркнуный текст"/>
    <w:basedOn w:val="1031"/>
    <w:link w:val="1277"/>
    <w:rPr>
      <w:sz w:val="24"/>
    </w:rPr>
  </w:style>
  <w:style w:type="paragraph" w:styleId="1279" w:customStyle="1">
    <w:name w:val="Текст1"/>
    <w:basedOn w:val="871"/>
    <w:link w:val="1280"/>
    <w:pPr>
      <w:jc w:val="both"/>
    </w:pPr>
    <w:rPr>
      <w:rFonts w:ascii="Courier New" w:hAnsi="Courier New"/>
      <w:sz w:val="20"/>
    </w:rPr>
  </w:style>
  <w:style w:type="character" w:styleId="1280" w:customStyle="1">
    <w:name w:val="Текст1"/>
    <w:basedOn w:val="1031"/>
    <w:link w:val="1279"/>
    <w:rPr>
      <w:rFonts w:ascii="Courier New" w:hAnsi="Courier New"/>
      <w:sz w:val="20"/>
    </w:rPr>
  </w:style>
  <w:style w:type="paragraph" w:styleId="1281" w:customStyle="1">
    <w:name w:val="Style3"/>
    <w:basedOn w:val="871"/>
    <w:link w:val="1282"/>
    <w:pPr>
      <w:ind w:firstLine="720"/>
      <w:jc w:val="both"/>
      <w:spacing w:line="274" w:lineRule="exact"/>
      <w:widowControl w:val="off"/>
    </w:pPr>
  </w:style>
  <w:style w:type="character" w:styleId="1282" w:customStyle="1">
    <w:name w:val="Style3"/>
    <w:basedOn w:val="1031"/>
    <w:link w:val="1281"/>
    <w:rPr>
      <w:sz w:val="24"/>
    </w:rPr>
  </w:style>
  <w:style w:type="paragraph" w:styleId="1283" w:customStyle="1">
    <w:name w:val="Содержимое таблицы"/>
    <w:basedOn w:val="871"/>
    <w:link w:val="1284"/>
    <w:pPr>
      <w:spacing w:after="200" w:line="276" w:lineRule="auto"/>
    </w:pPr>
    <w:rPr>
      <w:rFonts w:ascii="Calibri" w:hAnsi="Calibri"/>
      <w:sz w:val="22"/>
    </w:rPr>
  </w:style>
  <w:style w:type="character" w:styleId="1284" w:customStyle="1">
    <w:name w:val="Содержимое таблицы"/>
    <w:basedOn w:val="1031"/>
    <w:link w:val="1283"/>
    <w:rPr>
      <w:rFonts w:ascii="Calibri" w:hAnsi="Calibri"/>
      <w:sz w:val="22"/>
    </w:rPr>
  </w:style>
  <w:style w:type="paragraph" w:styleId="1285" w:customStyle="1">
    <w:name w:val="Указатель2"/>
    <w:basedOn w:val="871"/>
    <w:link w:val="1286"/>
    <w:pPr>
      <w:jc w:val="both"/>
    </w:pPr>
    <w:rPr>
      <w:sz w:val="28"/>
    </w:rPr>
  </w:style>
  <w:style w:type="character" w:styleId="1286" w:customStyle="1">
    <w:name w:val="Указатель2"/>
    <w:basedOn w:val="1031"/>
    <w:link w:val="1285"/>
    <w:rPr>
      <w:sz w:val="28"/>
    </w:rPr>
  </w:style>
  <w:style w:type="paragraph" w:styleId="1287" w:customStyle="1">
    <w:name w:val="Текст примечания Знак3"/>
    <w:link w:val="1288"/>
  </w:style>
  <w:style w:type="character" w:styleId="1288" w:customStyle="1">
    <w:name w:val="Текст примечания Знак3"/>
    <w:link w:val="1287"/>
  </w:style>
  <w:style w:type="paragraph" w:styleId="1289" w:customStyle="1">
    <w:name w:val="xl98"/>
    <w:basedOn w:val="871"/>
    <w:link w:val="1290"/>
    <w:pPr>
      <w:jc w:val="center"/>
      <w:spacing w:before="280" w:after="280"/>
    </w:pPr>
    <w:rPr>
      <w:sz w:val="22"/>
    </w:rPr>
  </w:style>
  <w:style w:type="character" w:styleId="1290" w:customStyle="1">
    <w:name w:val="xl98"/>
    <w:basedOn w:val="1031"/>
    <w:link w:val="1289"/>
    <w:rPr>
      <w:sz w:val="22"/>
    </w:rPr>
  </w:style>
  <w:style w:type="paragraph" w:styleId="1291" w:customStyle="1">
    <w:name w:val="Абзац"/>
    <w:basedOn w:val="871"/>
    <w:link w:val="1292"/>
    <w:pPr>
      <w:ind w:firstLine="567"/>
      <w:jc w:val="both"/>
      <w:spacing w:before="120" w:after="60"/>
      <w:tabs>
        <w:tab w:val="left" w:pos="708" w:leader="none"/>
      </w:tabs>
    </w:pPr>
  </w:style>
  <w:style w:type="character" w:styleId="1292" w:customStyle="1">
    <w:name w:val="Абзац"/>
    <w:basedOn w:val="1031"/>
    <w:link w:val="1291"/>
    <w:rPr>
      <w:sz w:val="24"/>
    </w:rPr>
  </w:style>
  <w:style w:type="paragraph" w:styleId="1293">
    <w:name w:val="List"/>
    <w:basedOn w:val="871"/>
    <w:link w:val="1294"/>
    <w:uiPriority w:val="99"/>
    <w:pPr>
      <w:ind w:left="283" w:hanging="283"/>
      <w:jc w:val="both"/>
    </w:pPr>
  </w:style>
  <w:style w:type="character" w:styleId="1294" w:customStyle="1">
    <w:name w:val="Список Знак"/>
    <w:basedOn w:val="1031"/>
    <w:link w:val="1293"/>
    <w:rPr>
      <w:sz w:val="24"/>
    </w:rPr>
  </w:style>
  <w:style w:type="paragraph" w:styleId="1295" w:customStyle="1">
    <w:name w:val="formattext"/>
    <w:basedOn w:val="871"/>
    <w:link w:val="1296"/>
    <w:pPr>
      <w:spacing w:before="280" w:after="280"/>
    </w:pPr>
  </w:style>
  <w:style w:type="character" w:styleId="1296" w:customStyle="1">
    <w:name w:val="formattext"/>
    <w:basedOn w:val="1031"/>
    <w:link w:val="1295"/>
    <w:rPr>
      <w:sz w:val="24"/>
    </w:rPr>
  </w:style>
  <w:style w:type="paragraph" w:styleId="1297" w:customStyle="1">
    <w:name w:val="xl76"/>
    <w:basedOn w:val="871"/>
    <w:link w:val="1298"/>
    <w:pPr>
      <w:jc w:val="both"/>
      <w:spacing w:before="280" w:after="280"/>
    </w:pPr>
    <w:rPr>
      <w:sz w:val="22"/>
    </w:rPr>
  </w:style>
  <w:style w:type="character" w:styleId="1298" w:customStyle="1">
    <w:name w:val="xl76"/>
    <w:basedOn w:val="1031"/>
    <w:link w:val="1297"/>
    <w:rPr>
      <w:sz w:val="22"/>
    </w:rPr>
  </w:style>
  <w:style w:type="paragraph" w:styleId="1299" w:customStyle="1">
    <w:name w:val="WW8Num11z4"/>
    <w:link w:val="1300"/>
  </w:style>
  <w:style w:type="character" w:styleId="1300" w:customStyle="1">
    <w:name w:val="WW8Num11z4"/>
    <w:link w:val="1299"/>
  </w:style>
  <w:style w:type="paragraph" w:styleId="1301" w:customStyle="1">
    <w:name w:val="Верхний колонтитул Знак1"/>
    <w:link w:val="1302"/>
    <w:rPr>
      <w:sz w:val="24"/>
    </w:rPr>
  </w:style>
  <w:style w:type="character" w:styleId="1302" w:customStyle="1">
    <w:name w:val="Верхний колонтитул Знак1"/>
    <w:link w:val="1301"/>
    <w:uiPriority w:val="99"/>
    <w:rPr>
      <w:sz w:val="24"/>
    </w:rPr>
  </w:style>
  <w:style w:type="paragraph" w:styleId="1303" w:customStyle="1">
    <w:name w:val="blk"/>
    <w:link w:val="1304"/>
  </w:style>
  <w:style w:type="character" w:styleId="1304" w:customStyle="1">
    <w:name w:val="blk"/>
    <w:link w:val="1303"/>
  </w:style>
  <w:style w:type="paragraph" w:styleId="1305" w:customStyle="1">
    <w:name w:val="ecattext"/>
    <w:link w:val="1306"/>
  </w:style>
  <w:style w:type="character" w:styleId="1306" w:customStyle="1">
    <w:name w:val="ecattext"/>
    <w:link w:val="1305"/>
  </w:style>
  <w:style w:type="paragraph" w:styleId="1307" w:customStyle="1">
    <w:name w:val="ng-binding"/>
    <w:link w:val="1308"/>
  </w:style>
  <w:style w:type="character" w:styleId="1308" w:customStyle="1">
    <w:name w:val="ng-binding"/>
    <w:link w:val="1307"/>
  </w:style>
  <w:style w:type="paragraph" w:styleId="1309">
    <w:name w:val="toc 3"/>
    <w:basedOn w:val="871"/>
    <w:next w:val="871"/>
    <w:link w:val="1310"/>
    <w:uiPriority w:val="39"/>
    <w:qFormat/>
    <w:pPr>
      <w:ind w:left="440"/>
      <w:spacing w:after="100" w:line="276" w:lineRule="auto"/>
    </w:pPr>
    <w:rPr>
      <w:rFonts w:ascii="Calibri" w:hAnsi="Calibri"/>
      <w:sz w:val="22"/>
    </w:rPr>
  </w:style>
  <w:style w:type="character" w:styleId="1310" w:customStyle="1">
    <w:name w:val="Оглавление 3 Знак"/>
    <w:basedOn w:val="1031"/>
    <w:link w:val="1309"/>
    <w:rPr>
      <w:rFonts w:ascii="Calibri" w:hAnsi="Calibri"/>
      <w:sz w:val="22"/>
    </w:rPr>
  </w:style>
  <w:style w:type="paragraph" w:styleId="1311" w:customStyle="1">
    <w:name w:val="WW8Num9z0"/>
    <w:link w:val="1312"/>
    <w:rPr>
      <w:sz w:val="24"/>
    </w:rPr>
  </w:style>
  <w:style w:type="character" w:styleId="1312" w:customStyle="1">
    <w:name w:val="WW8Num9z0"/>
    <w:link w:val="1311"/>
    <w:rPr>
      <w:rFonts w:ascii="Times New Roman" w:hAnsi="Times New Roman"/>
      <w:sz w:val="24"/>
    </w:rPr>
  </w:style>
  <w:style w:type="paragraph" w:styleId="1313" w:customStyle="1">
    <w:name w:val="xl86"/>
    <w:basedOn w:val="871"/>
    <w:link w:val="1314"/>
    <w:pPr>
      <w:jc w:val="center"/>
      <w:spacing w:before="280" w:after="280"/>
    </w:pPr>
    <w:rPr>
      <w:b/>
      <w:sz w:val="22"/>
    </w:rPr>
  </w:style>
  <w:style w:type="character" w:styleId="1314" w:customStyle="1">
    <w:name w:val="xl86"/>
    <w:basedOn w:val="1031"/>
    <w:link w:val="1313"/>
    <w:rPr>
      <w:b/>
      <w:sz w:val="22"/>
    </w:rPr>
  </w:style>
  <w:style w:type="paragraph" w:styleId="1315" w:customStyle="1">
    <w:name w:val="xl116"/>
    <w:basedOn w:val="871"/>
    <w:link w:val="1316"/>
    <w:pPr>
      <w:jc w:val="center"/>
      <w:spacing w:before="280" w:after="280"/>
    </w:pPr>
    <w:rPr>
      <w:sz w:val="22"/>
    </w:rPr>
  </w:style>
  <w:style w:type="character" w:styleId="1316" w:customStyle="1">
    <w:name w:val="xl116"/>
    <w:basedOn w:val="1031"/>
    <w:link w:val="1315"/>
    <w:rPr>
      <w:sz w:val="22"/>
    </w:rPr>
  </w:style>
  <w:style w:type="paragraph" w:styleId="1317" w:customStyle="1">
    <w:name w:val="WW8Num11z8"/>
    <w:link w:val="1318"/>
  </w:style>
  <w:style w:type="character" w:styleId="1318" w:customStyle="1">
    <w:name w:val="WW8Num11z8"/>
    <w:link w:val="1317"/>
  </w:style>
  <w:style w:type="paragraph" w:styleId="1319" w:customStyle="1">
    <w:name w:val="s_3"/>
    <w:basedOn w:val="871"/>
    <w:link w:val="1320"/>
    <w:pPr>
      <w:spacing w:before="280" w:after="280"/>
    </w:pPr>
  </w:style>
  <w:style w:type="character" w:styleId="1320" w:customStyle="1">
    <w:name w:val="s_3"/>
    <w:basedOn w:val="1031"/>
    <w:link w:val="1319"/>
    <w:rPr>
      <w:sz w:val="24"/>
    </w:rPr>
  </w:style>
  <w:style w:type="paragraph" w:styleId="1321" w:customStyle="1">
    <w:name w:val="xl93"/>
    <w:basedOn w:val="871"/>
    <w:link w:val="1322"/>
    <w:pPr>
      <w:jc w:val="center"/>
      <w:spacing w:before="280" w:after="280"/>
    </w:pPr>
    <w:rPr>
      <w:sz w:val="22"/>
    </w:rPr>
  </w:style>
  <w:style w:type="character" w:styleId="1322" w:customStyle="1">
    <w:name w:val="xl93"/>
    <w:basedOn w:val="1031"/>
    <w:link w:val="1321"/>
    <w:rPr>
      <w:sz w:val="22"/>
    </w:rPr>
  </w:style>
  <w:style w:type="paragraph" w:styleId="1323" w:customStyle="1">
    <w:name w:val="WW8Num8z1"/>
    <w:link w:val="1324"/>
  </w:style>
  <w:style w:type="character" w:styleId="1324" w:customStyle="1">
    <w:name w:val="WW8Num8z1"/>
    <w:link w:val="1323"/>
  </w:style>
  <w:style w:type="paragraph" w:styleId="1325" w:customStyle="1">
    <w:name w:val="WW8Num7z6"/>
    <w:link w:val="1326"/>
  </w:style>
  <w:style w:type="character" w:styleId="1326" w:customStyle="1">
    <w:name w:val="WW8Num7z6"/>
    <w:link w:val="1325"/>
  </w:style>
  <w:style w:type="paragraph" w:styleId="1327" w:customStyle="1">
    <w:name w:val="xl99"/>
    <w:basedOn w:val="871"/>
    <w:link w:val="1328"/>
    <w:pPr>
      <w:jc w:val="center"/>
      <w:spacing w:before="280" w:after="280"/>
    </w:pPr>
    <w:rPr>
      <w:sz w:val="22"/>
    </w:rPr>
  </w:style>
  <w:style w:type="character" w:styleId="1328" w:customStyle="1">
    <w:name w:val="xl99"/>
    <w:basedOn w:val="1031"/>
    <w:link w:val="1327"/>
    <w:rPr>
      <w:sz w:val="22"/>
    </w:rPr>
  </w:style>
  <w:style w:type="paragraph" w:styleId="1329" w:customStyle="1">
    <w:name w:val="serp-url__item1"/>
    <w:link w:val="1330"/>
  </w:style>
  <w:style w:type="character" w:styleId="1330" w:customStyle="1">
    <w:name w:val="serp-url__item1"/>
    <w:link w:val="1329"/>
  </w:style>
  <w:style w:type="paragraph" w:styleId="1331" w:customStyle="1">
    <w:name w:val="xl66"/>
    <w:basedOn w:val="871"/>
    <w:link w:val="1332"/>
    <w:pPr>
      <w:jc w:val="both"/>
      <w:spacing w:before="280" w:after="280"/>
    </w:pPr>
    <w:rPr>
      <w:sz w:val="22"/>
    </w:rPr>
  </w:style>
  <w:style w:type="character" w:styleId="1332" w:customStyle="1">
    <w:name w:val="xl66"/>
    <w:basedOn w:val="1031"/>
    <w:link w:val="1331"/>
    <w:rPr>
      <w:sz w:val="22"/>
    </w:rPr>
  </w:style>
  <w:style w:type="paragraph" w:styleId="1333" w:customStyle="1">
    <w:name w:val="Табличный_боковик_11 Знак"/>
    <w:link w:val="1334"/>
    <w:rPr>
      <w:sz w:val="22"/>
    </w:rPr>
  </w:style>
  <w:style w:type="character" w:styleId="1334" w:customStyle="1">
    <w:name w:val="Табличный_боковик_11 Знак"/>
    <w:link w:val="1333"/>
    <w:rPr>
      <w:sz w:val="22"/>
    </w:rPr>
  </w:style>
  <w:style w:type="paragraph" w:styleId="1335" w:customStyle="1">
    <w:name w:val="WW8Num9z2"/>
    <w:link w:val="1336"/>
    <w:rPr>
      <w:sz w:val="28"/>
    </w:rPr>
  </w:style>
  <w:style w:type="character" w:styleId="1336" w:customStyle="1">
    <w:name w:val="WW8Num9z2"/>
    <w:link w:val="1335"/>
    <w:rPr>
      <w:rFonts w:ascii="Times New Roman" w:hAnsi="Times New Roman"/>
      <w:sz w:val="28"/>
    </w:rPr>
  </w:style>
  <w:style w:type="paragraph" w:styleId="1337" w:customStyle="1">
    <w:name w:val="unformattext"/>
    <w:basedOn w:val="871"/>
    <w:link w:val="1338"/>
    <w:pPr>
      <w:spacing w:before="280" w:after="280"/>
    </w:pPr>
  </w:style>
  <w:style w:type="character" w:styleId="1338" w:customStyle="1">
    <w:name w:val="unformattext"/>
    <w:basedOn w:val="1031"/>
    <w:link w:val="1337"/>
    <w:rPr>
      <w:sz w:val="24"/>
    </w:rPr>
  </w:style>
  <w:style w:type="paragraph" w:styleId="1339">
    <w:name w:val="HTML Preformatted"/>
    <w:basedOn w:val="871"/>
    <w:link w:val="1340"/>
    <w:uiPriority w:val="99"/>
    <w:pPr>
      <w:jc w:val="both"/>
      <w:tabs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  <w:rPr>
      <w:rFonts w:ascii="Courier New" w:hAnsi="Courier New"/>
      <w:sz w:val="20"/>
    </w:rPr>
  </w:style>
  <w:style w:type="character" w:styleId="1340" w:customStyle="1">
    <w:name w:val="Стандартный HTML Знак1"/>
    <w:basedOn w:val="1031"/>
    <w:link w:val="1339"/>
    <w:uiPriority w:val="99"/>
    <w:rPr>
      <w:rFonts w:ascii="Courier New" w:hAnsi="Courier New"/>
      <w:sz w:val="20"/>
    </w:rPr>
  </w:style>
  <w:style w:type="paragraph" w:styleId="1341" w:customStyle="1">
    <w:name w:val="Знак примечания1"/>
    <w:link w:val="1342"/>
    <w:rPr>
      <w:sz w:val="18"/>
    </w:rPr>
  </w:style>
  <w:style w:type="character" w:styleId="1342">
    <w:name w:val="annotation reference"/>
    <w:link w:val="1341"/>
    <w:rPr>
      <w:sz w:val="18"/>
    </w:rPr>
  </w:style>
  <w:style w:type="paragraph" w:styleId="1343" w:customStyle="1">
    <w:name w:val="Номер страницы1"/>
    <w:link w:val="1344"/>
  </w:style>
  <w:style w:type="character" w:styleId="1344">
    <w:name w:val="page number"/>
    <w:link w:val="1343"/>
  </w:style>
  <w:style w:type="paragraph" w:styleId="1345" w:customStyle="1">
    <w:name w:val="xl131"/>
    <w:basedOn w:val="871"/>
    <w:link w:val="1346"/>
    <w:pPr>
      <w:jc w:val="both"/>
      <w:spacing w:before="280" w:after="280"/>
    </w:pPr>
    <w:rPr>
      <w:sz w:val="22"/>
    </w:rPr>
  </w:style>
  <w:style w:type="character" w:styleId="1346" w:customStyle="1">
    <w:name w:val="xl131"/>
    <w:basedOn w:val="1031"/>
    <w:link w:val="1345"/>
    <w:rPr>
      <w:sz w:val="22"/>
    </w:rPr>
  </w:style>
  <w:style w:type="paragraph" w:styleId="1347" w:customStyle="1">
    <w:name w:val="Подзаголовок Знак"/>
    <w:link w:val="1348"/>
    <w:rPr>
      <w:rFonts w:ascii="Cambria" w:hAnsi="Cambria"/>
      <w:sz w:val="24"/>
    </w:rPr>
  </w:style>
  <w:style w:type="character" w:styleId="1348" w:customStyle="1">
    <w:name w:val="Подзаголовок Знак"/>
    <w:link w:val="1347"/>
    <w:uiPriority w:val="99"/>
    <w:rPr>
      <w:rFonts w:ascii="Cambria" w:hAnsi="Cambria"/>
      <w:sz w:val="24"/>
    </w:rPr>
  </w:style>
  <w:style w:type="paragraph" w:styleId="1349" w:customStyle="1">
    <w:name w:val="Основной шрифт абзаца1"/>
    <w:link w:val="1350"/>
  </w:style>
  <w:style w:type="character" w:styleId="1350" w:customStyle="1">
    <w:name w:val="Основной шрифт абзаца1"/>
    <w:link w:val="1349"/>
  </w:style>
  <w:style w:type="paragraph" w:styleId="1351" w:customStyle="1">
    <w:name w:val="Знак примечания1"/>
    <w:link w:val="1352"/>
    <w:rPr>
      <w:sz w:val="16"/>
    </w:rPr>
  </w:style>
  <w:style w:type="character" w:styleId="1352" w:customStyle="1">
    <w:name w:val="Знак примечания1"/>
    <w:link w:val="1351"/>
    <w:rPr>
      <w:sz w:val="16"/>
    </w:rPr>
  </w:style>
  <w:style w:type="paragraph" w:styleId="1353" w:customStyle="1">
    <w:name w:val="Font Style25"/>
    <w:link w:val="1354"/>
    <w:rPr>
      <w:b/>
    </w:rPr>
  </w:style>
  <w:style w:type="character" w:styleId="1354" w:customStyle="1">
    <w:name w:val="Font Style25"/>
    <w:link w:val="1353"/>
    <w:rPr>
      <w:rFonts w:ascii="Times New Roman" w:hAnsi="Times New Roman"/>
      <w:b/>
      <w:sz w:val="20"/>
    </w:rPr>
  </w:style>
  <w:style w:type="paragraph" w:styleId="1355" w:customStyle="1">
    <w:name w:val="Название Знак3"/>
    <w:link w:val="1356"/>
    <w:rPr>
      <w:rFonts w:ascii="Arial" w:hAnsi="Arial"/>
      <w:sz w:val="28"/>
    </w:rPr>
  </w:style>
  <w:style w:type="character" w:styleId="1356" w:customStyle="1">
    <w:name w:val="Название Знак3"/>
    <w:link w:val="1355"/>
    <w:rPr>
      <w:rFonts w:ascii="Arial" w:hAnsi="Arial"/>
      <w:sz w:val="28"/>
    </w:rPr>
  </w:style>
  <w:style w:type="paragraph" w:styleId="1357" w:customStyle="1">
    <w:name w:val="Абзац списка Знак"/>
    <w:link w:val="1358"/>
    <w:rPr>
      <w:sz w:val="28"/>
    </w:rPr>
  </w:style>
  <w:style w:type="character" w:styleId="1358" w:customStyle="1">
    <w:name w:val="Абзац списка Знак"/>
    <w:link w:val="1357"/>
    <w:uiPriority w:val="34"/>
    <w:rPr>
      <w:sz w:val="28"/>
    </w:rPr>
  </w:style>
  <w:style w:type="paragraph" w:styleId="1359" w:customStyle="1">
    <w:name w:val="xl120"/>
    <w:basedOn w:val="871"/>
    <w:link w:val="1360"/>
    <w:pPr>
      <w:jc w:val="center"/>
      <w:spacing w:before="280" w:after="280"/>
    </w:pPr>
    <w:rPr>
      <w:sz w:val="22"/>
    </w:rPr>
  </w:style>
  <w:style w:type="character" w:styleId="1360" w:customStyle="1">
    <w:name w:val="xl120"/>
    <w:basedOn w:val="1031"/>
    <w:link w:val="1359"/>
    <w:rPr>
      <w:sz w:val="22"/>
    </w:rPr>
  </w:style>
  <w:style w:type="paragraph" w:styleId="1361" w:customStyle="1">
    <w:name w:val="xl106"/>
    <w:basedOn w:val="871"/>
    <w:link w:val="1362"/>
    <w:pPr>
      <w:jc w:val="center"/>
      <w:spacing w:before="280" w:after="280"/>
    </w:pPr>
    <w:rPr>
      <w:sz w:val="22"/>
    </w:rPr>
  </w:style>
  <w:style w:type="character" w:styleId="1362" w:customStyle="1">
    <w:name w:val="xl106"/>
    <w:basedOn w:val="1031"/>
    <w:link w:val="1361"/>
    <w:rPr>
      <w:sz w:val="22"/>
    </w:rPr>
  </w:style>
  <w:style w:type="paragraph" w:styleId="1363" w:customStyle="1">
    <w:name w:val="Arial Narrow 13 pt по ширине Первая строка:  1 см"/>
    <w:basedOn w:val="1754"/>
    <w:link w:val="1364"/>
    <w:pPr>
      <w:ind w:firstLine="567"/>
    </w:pPr>
    <w:rPr>
      <w:rFonts w:ascii="Arial Narrow" w:hAnsi="Arial Narrow"/>
      <w:sz w:val="26"/>
    </w:rPr>
  </w:style>
  <w:style w:type="character" w:styleId="1364" w:customStyle="1">
    <w:name w:val="Arial Narrow 13 pt по ширине Первая строка:  1 см"/>
    <w:basedOn w:val="1755"/>
    <w:link w:val="1363"/>
    <w:rPr>
      <w:rFonts w:ascii="Arial Narrow" w:hAnsi="Arial Narrow"/>
      <w:sz w:val="26"/>
    </w:rPr>
  </w:style>
  <w:style w:type="paragraph" w:styleId="1365" w:customStyle="1">
    <w:name w:val="ConsPlusNormal Знак"/>
    <w:link w:val="1366"/>
    <w:rPr>
      <w:rFonts w:ascii="Arial Unicode MS" w:hAnsi="Arial Unicode MS"/>
    </w:rPr>
  </w:style>
  <w:style w:type="character" w:styleId="1366" w:customStyle="1">
    <w:name w:val="ConsPlusNormal Знак"/>
    <w:link w:val="1365"/>
    <w:rPr>
      <w:rFonts w:ascii="Arial Unicode MS" w:hAnsi="Arial Unicode MS"/>
      <w:color w:val="000000"/>
    </w:rPr>
  </w:style>
  <w:style w:type="paragraph" w:styleId="1367" w:customStyle="1">
    <w:name w:val="Default"/>
    <w:link w:val="1368"/>
    <w:rPr>
      <w:sz w:val="24"/>
    </w:rPr>
  </w:style>
  <w:style w:type="character" w:styleId="1368" w:customStyle="1">
    <w:name w:val="Default"/>
    <w:link w:val="1367"/>
    <w:rPr>
      <w:color w:val="000000"/>
      <w:sz w:val="24"/>
    </w:rPr>
  </w:style>
  <w:style w:type="paragraph" w:styleId="1369" w:customStyle="1">
    <w:name w:val="Табличный_боковик_11"/>
    <w:link w:val="1370"/>
    <w:rPr>
      <w:sz w:val="22"/>
    </w:rPr>
  </w:style>
  <w:style w:type="character" w:styleId="1370" w:customStyle="1">
    <w:name w:val="Табличный_боковик_11"/>
    <w:link w:val="1369"/>
    <w:rPr>
      <w:sz w:val="22"/>
    </w:rPr>
  </w:style>
  <w:style w:type="paragraph" w:styleId="1371" w:customStyle="1">
    <w:name w:val="WW8Num13z3"/>
    <w:link w:val="1372"/>
  </w:style>
  <w:style w:type="character" w:styleId="1372" w:customStyle="1">
    <w:name w:val="WW8Num13z3"/>
    <w:link w:val="1371"/>
  </w:style>
  <w:style w:type="paragraph" w:styleId="1373" w:customStyle="1">
    <w:name w:val="xl96"/>
    <w:basedOn w:val="871"/>
    <w:link w:val="1374"/>
    <w:pPr>
      <w:jc w:val="center"/>
      <w:spacing w:before="280" w:after="280"/>
    </w:pPr>
    <w:rPr>
      <w:sz w:val="22"/>
    </w:rPr>
  </w:style>
  <w:style w:type="character" w:styleId="1374" w:customStyle="1">
    <w:name w:val="xl96"/>
    <w:basedOn w:val="1031"/>
    <w:link w:val="1373"/>
    <w:rPr>
      <w:sz w:val="22"/>
    </w:rPr>
  </w:style>
  <w:style w:type="paragraph" w:styleId="1375">
    <w:name w:val="Header"/>
    <w:basedOn w:val="871"/>
    <w:link w:val="1376"/>
    <w:uiPriority w:val="99"/>
    <w:pPr>
      <w:tabs>
        <w:tab w:val="center" w:pos="4677" w:leader="none"/>
        <w:tab w:val="right" w:pos="9355" w:leader="none"/>
      </w:tabs>
    </w:pPr>
  </w:style>
  <w:style w:type="character" w:styleId="1376" w:customStyle="1">
    <w:name w:val="Верхний колонтитул Знак"/>
    <w:basedOn w:val="1031"/>
    <w:link w:val="1375"/>
    <w:uiPriority w:val="99"/>
    <w:rPr>
      <w:sz w:val="24"/>
    </w:rPr>
  </w:style>
  <w:style w:type="paragraph" w:styleId="1377" w:customStyle="1">
    <w:name w:val="NAmber"/>
    <w:basedOn w:val="1199"/>
    <w:link w:val="1378"/>
    <w:pPr>
      <w:jc w:val="center"/>
    </w:pPr>
    <w:rPr>
      <w:rFonts w:ascii="Gaze" w:hAnsi="Gaze"/>
      <w:b/>
      <w:sz w:val="36"/>
    </w:rPr>
  </w:style>
  <w:style w:type="character" w:styleId="1378" w:customStyle="1">
    <w:name w:val="NAmber"/>
    <w:basedOn w:val="1200"/>
    <w:link w:val="1377"/>
    <w:rPr>
      <w:rFonts w:ascii="Gaze" w:hAnsi="Gaze"/>
      <w:b/>
      <w:sz w:val="36"/>
    </w:rPr>
  </w:style>
  <w:style w:type="paragraph" w:styleId="1379" w:customStyle="1">
    <w:name w:val="WW8Num8z7"/>
    <w:link w:val="1380"/>
  </w:style>
  <w:style w:type="character" w:styleId="1380" w:customStyle="1">
    <w:name w:val="WW8Num8z7"/>
    <w:link w:val="1379"/>
  </w:style>
  <w:style w:type="paragraph" w:styleId="1381" w:customStyle="1">
    <w:name w:val="WW8Num5z2"/>
    <w:link w:val="1382"/>
  </w:style>
  <w:style w:type="character" w:styleId="1382" w:customStyle="1">
    <w:name w:val="WW8Num5z2"/>
    <w:link w:val="1381"/>
  </w:style>
  <w:style w:type="paragraph" w:styleId="1383" w:customStyle="1">
    <w:name w:val="xl100"/>
    <w:basedOn w:val="871"/>
    <w:link w:val="1384"/>
    <w:pPr>
      <w:jc w:val="center"/>
      <w:spacing w:before="280" w:after="280"/>
    </w:pPr>
    <w:rPr>
      <w:sz w:val="22"/>
    </w:rPr>
  </w:style>
  <w:style w:type="character" w:styleId="1384" w:customStyle="1">
    <w:name w:val="xl100"/>
    <w:basedOn w:val="1031"/>
    <w:link w:val="1383"/>
    <w:rPr>
      <w:sz w:val="22"/>
    </w:rPr>
  </w:style>
  <w:style w:type="paragraph" w:styleId="1385" w:customStyle="1">
    <w:name w:val="StGen0"/>
    <w:link w:val="1386"/>
    <w:semiHidden/>
    <w:unhideWhenUsed/>
    <w:rPr>
      <w:sz w:val="24"/>
    </w:rPr>
  </w:style>
  <w:style w:type="character" w:styleId="1386" w:customStyle="1">
    <w:name w:val="StGen1"/>
    <w:link w:val="1385"/>
    <w:semiHidden/>
    <w:unhideWhenUsed/>
    <w:rPr>
      <w:sz w:val="24"/>
    </w:rPr>
  </w:style>
  <w:style w:type="paragraph" w:styleId="1387" w:customStyle="1">
    <w:name w:val="xl125"/>
    <w:basedOn w:val="871"/>
    <w:link w:val="1388"/>
    <w:pPr>
      <w:jc w:val="both"/>
      <w:spacing w:before="280" w:after="280"/>
    </w:pPr>
    <w:rPr>
      <w:sz w:val="22"/>
    </w:rPr>
  </w:style>
  <w:style w:type="character" w:styleId="1388" w:customStyle="1">
    <w:name w:val="xl125"/>
    <w:basedOn w:val="1031"/>
    <w:link w:val="1387"/>
    <w:rPr>
      <w:sz w:val="22"/>
    </w:rPr>
  </w:style>
  <w:style w:type="paragraph" w:styleId="1389" w:customStyle="1">
    <w:name w:val="Знак2 Знак Знак1 Знак1 Знак Знак Знак Знак Знак Знак Знак Знак Знак Знак Знак Знак"/>
    <w:basedOn w:val="871"/>
    <w:link w:val="1390"/>
    <w:pPr>
      <w:jc w:val="both"/>
      <w:spacing w:after="160" w:line="240" w:lineRule="exact"/>
    </w:pPr>
    <w:rPr>
      <w:rFonts w:ascii="Verdana" w:hAnsi="Verdana"/>
      <w:sz w:val="20"/>
    </w:rPr>
  </w:style>
  <w:style w:type="character" w:styleId="1390" w:customStyle="1">
    <w:name w:val="Знак2 Знак Знак1 Знак1 Знак Знак Знак Знак Знак Знак Знак Знак Знак Знак Знак Знак"/>
    <w:basedOn w:val="1031"/>
    <w:link w:val="1389"/>
    <w:rPr>
      <w:rFonts w:ascii="Verdana" w:hAnsi="Verdana"/>
      <w:sz w:val="20"/>
    </w:rPr>
  </w:style>
  <w:style w:type="paragraph" w:styleId="1391" w:customStyle="1">
    <w:name w:val="Стандартный HTML Знак"/>
    <w:link w:val="1392"/>
    <w:rPr>
      <w:rFonts w:ascii="Courier New" w:hAnsi="Courier New"/>
    </w:rPr>
  </w:style>
  <w:style w:type="character" w:styleId="1392" w:customStyle="1">
    <w:name w:val="Стандартный HTML Знак"/>
    <w:link w:val="1391"/>
    <w:uiPriority w:val="99"/>
    <w:rPr>
      <w:rFonts w:ascii="Courier New" w:hAnsi="Courier New"/>
    </w:rPr>
  </w:style>
  <w:style w:type="paragraph" w:styleId="1393" w:customStyle="1">
    <w:name w:val="WW8Num6z2"/>
    <w:link w:val="1394"/>
  </w:style>
  <w:style w:type="character" w:styleId="1394" w:customStyle="1">
    <w:name w:val="WW8Num6z2"/>
    <w:link w:val="1393"/>
  </w:style>
  <w:style w:type="character" w:styleId="1395" w:customStyle="1">
    <w:name w:val="Заголовок 5 Знак"/>
    <w:basedOn w:val="1031"/>
    <w:link w:val="876"/>
    <w:rPr>
      <w:sz w:val="28"/>
    </w:rPr>
  </w:style>
  <w:style w:type="paragraph" w:styleId="1396" w:customStyle="1">
    <w:name w:val="xl79"/>
    <w:basedOn w:val="871"/>
    <w:link w:val="1397"/>
    <w:pPr>
      <w:jc w:val="center"/>
      <w:spacing w:before="280" w:after="280"/>
    </w:pPr>
    <w:rPr>
      <w:sz w:val="22"/>
    </w:rPr>
  </w:style>
  <w:style w:type="character" w:styleId="1397" w:customStyle="1">
    <w:name w:val="xl79"/>
    <w:basedOn w:val="1031"/>
    <w:link w:val="1396"/>
    <w:rPr>
      <w:sz w:val="22"/>
    </w:rPr>
  </w:style>
  <w:style w:type="paragraph" w:styleId="1398" w:customStyle="1">
    <w:name w:val="xl75"/>
    <w:basedOn w:val="871"/>
    <w:link w:val="1399"/>
    <w:pPr>
      <w:jc w:val="both"/>
      <w:spacing w:before="280" w:after="280"/>
    </w:pPr>
    <w:rPr>
      <w:sz w:val="22"/>
    </w:rPr>
  </w:style>
  <w:style w:type="character" w:styleId="1399" w:customStyle="1">
    <w:name w:val="xl75"/>
    <w:basedOn w:val="1031"/>
    <w:link w:val="1398"/>
    <w:rPr>
      <w:sz w:val="22"/>
    </w:rPr>
  </w:style>
  <w:style w:type="paragraph" w:styleId="1400" w:customStyle="1">
    <w:name w:val="xl68"/>
    <w:basedOn w:val="871"/>
    <w:link w:val="1401"/>
    <w:pPr>
      <w:jc w:val="both"/>
      <w:spacing w:before="280" w:after="280"/>
    </w:pPr>
    <w:rPr>
      <w:sz w:val="22"/>
    </w:rPr>
  </w:style>
  <w:style w:type="character" w:styleId="1401" w:customStyle="1">
    <w:name w:val="xl68"/>
    <w:basedOn w:val="1031"/>
    <w:link w:val="1400"/>
    <w:rPr>
      <w:sz w:val="22"/>
    </w:rPr>
  </w:style>
  <w:style w:type="paragraph" w:styleId="1402">
    <w:name w:val="Body Text 2"/>
    <w:basedOn w:val="871"/>
    <w:link w:val="1403"/>
    <w:pPr>
      <w:ind w:firstLine="709"/>
      <w:jc w:val="center"/>
      <w:widowControl w:val="off"/>
      <w:tabs>
        <w:tab w:val="left" w:pos="6237" w:leader="none"/>
      </w:tabs>
    </w:pPr>
    <w:rPr>
      <w:sz w:val="28"/>
    </w:rPr>
  </w:style>
  <w:style w:type="character" w:styleId="1403" w:customStyle="1">
    <w:name w:val="Основной текст 2 Знак"/>
    <w:basedOn w:val="1031"/>
    <w:link w:val="1402"/>
    <w:rPr>
      <w:sz w:val="28"/>
    </w:rPr>
  </w:style>
  <w:style w:type="paragraph" w:styleId="1404" w:customStyle="1">
    <w:name w:val="xl82"/>
    <w:basedOn w:val="871"/>
    <w:link w:val="1405"/>
    <w:pPr>
      <w:jc w:val="center"/>
      <w:spacing w:before="280" w:after="280"/>
    </w:pPr>
    <w:rPr>
      <w:sz w:val="22"/>
    </w:rPr>
  </w:style>
  <w:style w:type="character" w:styleId="1405" w:customStyle="1">
    <w:name w:val="xl82"/>
    <w:basedOn w:val="1031"/>
    <w:link w:val="1404"/>
    <w:rPr>
      <w:sz w:val="22"/>
    </w:rPr>
  </w:style>
  <w:style w:type="paragraph" w:styleId="1406" w:customStyle="1">
    <w:name w:val="WW8Num8z2"/>
    <w:link w:val="1407"/>
    <w:rPr>
      <w:rFonts w:ascii="Wingdings" w:hAnsi="Wingdings"/>
    </w:rPr>
  </w:style>
  <w:style w:type="character" w:styleId="1407" w:customStyle="1">
    <w:name w:val="WW8Num8z2"/>
    <w:link w:val="1406"/>
    <w:rPr>
      <w:rFonts w:ascii="Wingdings" w:hAnsi="Wingdings"/>
    </w:rPr>
  </w:style>
  <w:style w:type="paragraph" w:styleId="1408" w:customStyle="1">
    <w:name w:val="Название Знак"/>
    <w:link w:val="1409"/>
    <w:rPr>
      <w:rFonts w:ascii="Cambria" w:hAnsi="Cambria"/>
      <w:b/>
      <w:sz w:val="32"/>
    </w:rPr>
  </w:style>
  <w:style w:type="character" w:styleId="1409" w:customStyle="1">
    <w:name w:val="Название Знак"/>
    <w:link w:val="1408"/>
    <w:uiPriority w:val="10"/>
    <w:rPr>
      <w:rFonts w:ascii="Cambria" w:hAnsi="Cambria"/>
      <w:b/>
      <w:sz w:val="32"/>
    </w:rPr>
  </w:style>
  <w:style w:type="paragraph" w:styleId="1410" w:customStyle="1">
    <w:name w:val="Знак примечания2"/>
    <w:link w:val="1411"/>
    <w:rPr>
      <w:sz w:val="18"/>
    </w:rPr>
  </w:style>
  <w:style w:type="character" w:styleId="1411" w:customStyle="1">
    <w:name w:val="Знак примечания2"/>
    <w:link w:val="1410"/>
    <w:rPr>
      <w:sz w:val="18"/>
    </w:rPr>
  </w:style>
  <w:style w:type="paragraph" w:styleId="1412" w:customStyle="1">
    <w:name w:val="WW8Num8z8"/>
    <w:link w:val="1413"/>
  </w:style>
  <w:style w:type="character" w:styleId="1413" w:customStyle="1">
    <w:name w:val="WW8Num8z8"/>
    <w:link w:val="1412"/>
  </w:style>
  <w:style w:type="character" w:styleId="1414" w:customStyle="1">
    <w:name w:val="Заголовок 1 Знак"/>
    <w:basedOn w:val="1031"/>
    <w:link w:val="872"/>
    <w:rPr>
      <w:rFonts w:ascii="Cambria" w:hAnsi="Cambria"/>
      <w:b/>
      <w:sz w:val="32"/>
    </w:rPr>
  </w:style>
  <w:style w:type="paragraph" w:styleId="1415" w:customStyle="1">
    <w:name w:val="S_Обычный"/>
    <w:basedOn w:val="871"/>
    <w:link w:val="1416"/>
    <w:pPr>
      <w:ind w:firstLine="709"/>
      <w:jc w:val="both"/>
      <w:spacing w:line="360" w:lineRule="auto"/>
    </w:pPr>
  </w:style>
  <w:style w:type="character" w:styleId="1416" w:customStyle="1">
    <w:name w:val="S_Обычный"/>
    <w:basedOn w:val="1031"/>
    <w:link w:val="1415"/>
    <w:rPr>
      <w:sz w:val="24"/>
    </w:rPr>
  </w:style>
  <w:style w:type="paragraph" w:styleId="1417" w:customStyle="1">
    <w:name w:val="WW8Num10z2"/>
    <w:link w:val="1418"/>
  </w:style>
  <w:style w:type="character" w:styleId="1418" w:customStyle="1">
    <w:name w:val="WW8Num10z2"/>
    <w:link w:val="1417"/>
  </w:style>
  <w:style w:type="paragraph" w:styleId="1419" w:customStyle="1">
    <w:name w:val="xl97"/>
    <w:basedOn w:val="871"/>
    <w:link w:val="1420"/>
    <w:pPr>
      <w:jc w:val="center"/>
      <w:spacing w:before="280" w:after="280"/>
    </w:pPr>
    <w:rPr>
      <w:sz w:val="22"/>
    </w:rPr>
  </w:style>
  <w:style w:type="character" w:styleId="1420" w:customStyle="1">
    <w:name w:val="xl97"/>
    <w:basedOn w:val="1031"/>
    <w:link w:val="1419"/>
    <w:rPr>
      <w:sz w:val="22"/>
    </w:rPr>
  </w:style>
  <w:style w:type="paragraph" w:styleId="1421" w:customStyle="1">
    <w:name w:val="WW8Num10z4"/>
    <w:link w:val="1422"/>
  </w:style>
  <w:style w:type="character" w:styleId="1422" w:customStyle="1">
    <w:name w:val="WW8Num10z4"/>
    <w:link w:val="1421"/>
  </w:style>
  <w:style w:type="paragraph" w:styleId="1423" w:customStyle="1">
    <w:name w:val="Style11"/>
    <w:basedOn w:val="871"/>
    <w:link w:val="1424"/>
    <w:pPr>
      <w:ind w:firstLine="1243"/>
      <w:spacing w:line="298" w:lineRule="exact"/>
      <w:widowControl w:val="off"/>
    </w:pPr>
  </w:style>
  <w:style w:type="character" w:styleId="1424" w:customStyle="1">
    <w:name w:val="Style11"/>
    <w:basedOn w:val="1031"/>
    <w:link w:val="1423"/>
    <w:rPr>
      <w:sz w:val="24"/>
    </w:rPr>
  </w:style>
  <w:style w:type="paragraph" w:styleId="1425" w:customStyle="1">
    <w:name w:val="WW8Num10z5"/>
    <w:link w:val="1426"/>
  </w:style>
  <w:style w:type="character" w:styleId="1426" w:customStyle="1">
    <w:name w:val="WW8Num10z5"/>
    <w:link w:val="1425"/>
  </w:style>
  <w:style w:type="paragraph" w:styleId="1427" w:customStyle="1">
    <w:name w:val="Обычный2"/>
    <w:link w:val="1428"/>
  </w:style>
  <w:style w:type="character" w:styleId="1428" w:customStyle="1">
    <w:name w:val="Обычный2"/>
    <w:link w:val="1427"/>
  </w:style>
  <w:style w:type="paragraph" w:styleId="1429" w:customStyle="1">
    <w:name w:val="xl92"/>
    <w:basedOn w:val="871"/>
    <w:link w:val="1430"/>
    <w:pPr>
      <w:jc w:val="center"/>
      <w:spacing w:before="280" w:after="280"/>
    </w:pPr>
    <w:rPr>
      <w:sz w:val="22"/>
    </w:rPr>
  </w:style>
  <w:style w:type="character" w:styleId="1430" w:customStyle="1">
    <w:name w:val="xl92"/>
    <w:basedOn w:val="1031"/>
    <w:link w:val="1429"/>
    <w:rPr>
      <w:sz w:val="22"/>
    </w:rPr>
  </w:style>
  <w:style w:type="paragraph" w:styleId="1431" w:customStyle="1">
    <w:name w:val="Таблица_название_таблицы Знак"/>
    <w:link w:val="1432"/>
    <w:rPr>
      <w:b/>
      <w:sz w:val="22"/>
    </w:rPr>
  </w:style>
  <w:style w:type="character" w:styleId="1432" w:customStyle="1">
    <w:name w:val="Таблица_название_таблицы Знак"/>
    <w:link w:val="1431"/>
    <w:rPr>
      <w:b/>
      <w:sz w:val="22"/>
    </w:rPr>
  </w:style>
  <w:style w:type="paragraph" w:styleId="1433" w:customStyle="1">
    <w:name w:val="WW8Num11z1"/>
    <w:link w:val="1434"/>
    <w:rPr>
      <w:sz w:val="24"/>
    </w:rPr>
  </w:style>
  <w:style w:type="character" w:styleId="1434" w:customStyle="1">
    <w:name w:val="WW8Num11z1"/>
    <w:link w:val="1433"/>
    <w:rPr>
      <w:rFonts w:ascii="Times New Roman" w:hAnsi="Times New Roman"/>
      <w:sz w:val="24"/>
    </w:rPr>
  </w:style>
  <w:style w:type="paragraph" w:styleId="1435" w:customStyle="1">
    <w:name w:val="WW8Num2z5"/>
    <w:link w:val="1436"/>
  </w:style>
  <w:style w:type="character" w:styleId="1436" w:customStyle="1">
    <w:name w:val="WW8Num2z5"/>
    <w:link w:val="1435"/>
  </w:style>
  <w:style w:type="paragraph" w:styleId="1437" w:customStyle="1">
    <w:name w:val="Заголовок 7 Знак1"/>
    <w:link w:val="1438"/>
    <w:rPr>
      <w:rFonts w:ascii="Calibri Light" w:hAnsi="Calibri Light"/>
      <w:i/>
      <w:color w:val="404040"/>
      <w:sz w:val="24"/>
    </w:rPr>
  </w:style>
  <w:style w:type="character" w:styleId="1438" w:customStyle="1">
    <w:name w:val="Заголовок 7 Знак1"/>
    <w:link w:val="1437"/>
    <w:rPr>
      <w:rFonts w:ascii="Calibri Light" w:hAnsi="Calibri Light"/>
      <w:i/>
      <w:color w:val="404040"/>
      <w:sz w:val="24"/>
    </w:rPr>
  </w:style>
  <w:style w:type="paragraph" w:styleId="1439" w:customStyle="1">
    <w:name w:val="WW8Num9z1"/>
    <w:link w:val="1440"/>
    <w:rPr>
      <w:sz w:val="24"/>
    </w:rPr>
  </w:style>
  <w:style w:type="character" w:styleId="1440" w:customStyle="1">
    <w:name w:val="WW8Num9z1"/>
    <w:link w:val="1439"/>
    <w:rPr>
      <w:sz w:val="24"/>
    </w:rPr>
  </w:style>
  <w:style w:type="paragraph" w:styleId="1441" w:customStyle="1">
    <w:name w:val="Абзац списка2"/>
    <w:basedOn w:val="871"/>
    <w:link w:val="1442"/>
    <w:pPr>
      <w:ind w:left="720" w:firstLine="567"/>
      <w:jc w:val="both"/>
    </w:pPr>
    <w:rPr>
      <w:rFonts w:ascii="Calibri" w:hAnsi="Calibri"/>
      <w:sz w:val="22"/>
    </w:rPr>
  </w:style>
  <w:style w:type="character" w:styleId="1442" w:customStyle="1">
    <w:name w:val="Абзац списка2"/>
    <w:basedOn w:val="1031"/>
    <w:link w:val="1441"/>
    <w:rPr>
      <w:rFonts w:ascii="Calibri" w:hAnsi="Calibri"/>
      <w:sz w:val="22"/>
    </w:rPr>
  </w:style>
  <w:style w:type="paragraph" w:styleId="1443" w:customStyle="1">
    <w:name w:val="WW8Num10z0"/>
    <w:link w:val="1444"/>
  </w:style>
  <w:style w:type="character" w:styleId="1444" w:customStyle="1">
    <w:name w:val="WW8Num10z0"/>
    <w:link w:val="1443"/>
  </w:style>
  <w:style w:type="paragraph" w:styleId="1445" w:customStyle="1">
    <w:name w:val="msonormal_mr_css_attr"/>
    <w:basedOn w:val="871"/>
    <w:link w:val="1446"/>
    <w:pPr>
      <w:spacing w:beforeAutospacing="1" w:afterAutospacing="1"/>
    </w:pPr>
  </w:style>
  <w:style w:type="character" w:styleId="1446" w:customStyle="1">
    <w:name w:val="msonormal_mr_css_attr"/>
    <w:basedOn w:val="1031"/>
    <w:link w:val="1445"/>
    <w:rPr>
      <w:sz w:val="24"/>
    </w:rPr>
  </w:style>
  <w:style w:type="paragraph" w:styleId="1447" w:customStyle="1">
    <w:name w:val="WW8Num2z4"/>
    <w:link w:val="1448"/>
  </w:style>
  <w:style w:type="character" w:styleId="1448" w:customStyle="1">
    <w:name w:val="WW8Num2z4"/>
    <w:link w:val="1447"/>
  </w:style>
  <w:style w:type="paragraph" w:styleId="1449" w:customStyle="1">
    <w:name w:val="Гиперссылка1"/>
    <w:link w:val="1450"/>
    <w:rPr>
      <w:color w:val="0000ff"/>
      <w:u w:val="single"/>
    </w:rPr>
  </w:style>
  <w:style w:type="character" w:styleId="1450">
    <w:name w:val="Hyperlink"/>
    <w:link w:val="1449"/>
    <w:uiPriority w:val="99"/>
    <w:rPr>
      <w:color w:val="0000ff"/>
      <w:u w:val="single"/>
    </w:rPr>
  </w:style>
  <w:style w:type="paragraph" w:styleId="1451" w:customStyle="1">
    <w:name w:val="Footnote"/>
    <w:basedOn w:val="871"/>
    <w:link w:val="1452"/>
    <w:rPr>
      <w:sz w:val="20"/>
    </w:rPr>
  </w:style>
  <w:style w:type="character" w:styleId="1452" w:customStyle="1">
    <w:name w:val="Footnote"/>
    <w:basedOn w:val="1031"/>
    <w:link w:val="1451"/>
    <w:rPr>
      <w:sz w:val="20"/>
    </w:rPr>
  </w:style>
  <w:style w:type="character" w:styleId="1453" w:customStyle="1">
    <w:name w:val="Заголовок 8 Знак"/>
    <w:basedOn w:val="1031"/>
    <w:link w:val="879"/>
    <w:rPr>
      <w:sz w:val="28"/>
    </w:rPr>
  </w:style>
  <w:style w:type="paragraph" w:styleId="1454" w:customStyle="1">
    <w:name w:val="WW-Символы концевой сноски"/>
    <w:link w:val="1455"/>
  </w:style>
  <w:style w:type="character" w:styleId="1455" w:customStyle="1">
    <w:name w:val="WW-Символы концевой сноски"/>
    <w:link w:val="1454"/>
  </w:style>
  <w:style w:type="paragraph" w:styleId="1456" w:customStyle="1">
    <w:name w:val="xl136"/>
    <w:basedOn w:val="871"/>
    <w:link w:val="1457"/>
    <w:pPr>
      <w:jc w:val="center"/>
      <w:spacing w:before="280" w:after="280"/>
    </w:pPr>
    <w:rPr>
      <w:sz w:val="22"/>
    </w:rPr>
  </w:style>
  <w:style w:type="character" w:styleId="1457" w:customStyle="1">
    <w:name w:val="xl136"/>
    <w:basedOn w:val="1031"/>
    <w:link w:val="1456"/>
    <w:rPr>
      <w:sz w:val="22"/>
    </w:rPr>
  </w:style>
  <w:style w:type="paragraph" w:styleId="1458" w:customStyle="1">
    <w:name w:val="Схема документа Знак2"/>
    <w:link w:val="1459"/>
    <w:rPr>
      <w:rFonts w:ascii="Tahoma" w:hAnsi="Tahoma"/>
      <w:sz w:val="16"/>
    </w:rPr>
  </w:style>
  <w:style w:type="character" w:styleId="1459" w:customStyle="1">
    <w:name w:val="Схема документа Знак2"/>
    <w:link w:val="1458"/>
    <w:uiPriority w:val="99"/>
    <w:rPr>
      <w:rFonts w:ascii="Tahoma" w:hAnsi="Tahoma"/>
      <w:sz w:val="16"/>
    </w:rPr>
  </w:style>
  <w:style w:type="paragraph" w:styleId="1460">
    <w:name w:val="toc 1"/>
    <w:basedOn w:val="871"/>
    <w:next w:val="871"/>
    <w:link w:val="1461"/>
    <w:uiPriority w:val="39"/>
    <w:qFormat/>
    <w:pPr>
      <w:spacing w:after="100" w:line="276" w:lineRule="auto"/>
    </w:pPr>
    <w:rPr>
      <w:rFonts w:ascii="Calibri" w:hAnsi="Calibri"/>
      <w:sz w:val="22"/>
    </w:rPr>
  </w:style>
  <w:style w:type="character" w:styleId="1461" w:customStyle="1">
    <w:name w:val="Оглавление 1 Знак"/>
    <w:basedOn w:val="1031"/>
    <w:link w:val="1460"/>
    <w:rPr>
      <w:rFonts w:ascii="Calibri" w:hAnsi="Calibri"/>
      <w:sz w:val="22"/>
    </w:rPr>
  </w:style>
  <w:style w:type="paragraph" w:styleId="1462" w:customStyle="1">
    <w:name w:val="Номер строки1"/>
    <w:link w:val="1463"/>
  </w:style>
  <w:style w:type="character" w:styleId="1463">
    <w:name w:val="line number"/>
    <w:link w:val="1462"/>
  </w:style>
  <w:style w:type="paragraph" w:styleId="1464" w:customStyle="1">
    <w:name w:val="Указатель1"/>
    <w:basedOn w:val="871"/>
    <w:link w:val="1465"/>
    <w:pPr>
      <w:spacing w:after="200" w:line="276" w:lineRule="auto"/>
    </w:pPr>
    <w:rPr>
      <w:rFonts w:ascii="Calibri" w:hAnsi="Calibri"/>
      <w:sz w:val="22"/>
    </w:rPr>
  </w:style>
  <w:style w:type="character" w:styleId="1465" w:customStyle="1">
    <w:name w:val="Указатель1"/>
    <w:basedOn w:val="1031"/>
    <w:link w:val="1464"/>
    <w:rPr>
      <w:rFonts w:ascii="Calibri" w:hAnsi="Calibri"/>
      <w:sz w:val="22"/>
    </w:rPr>
  </w:style>
  <w:style w:type="paragraph" w:styleId="1466" w:customStyle="1">
    <w:name w:val="Гипертекстовая ссылка"/>
    <w:link w:val="1467"/>
    <w:rPr>
      <w:color w:val="008000"/>
    </w:rPr>
  </w:style>
  <w:style w:type="character" w:styleId="1467" w:customStyle="1">
    <w:name w:val="Гипертекстовая ссылка"/>
    <w:link w:val="1466"/>
    <w:rPr>
      <w:color w:val="008000"/>
    </w:rPr>
  </w:style>
  <w:style w:type="paragraph" w:styleId="1468" w:customStyle="1">
    <w:name w:val="Знак"/>
    <w:basedOn w:val="871"/>
    <w:link w:val="1469"/>
    <w:pPr>
      <w:spacing w:after="160" w:line="240" w:lineRule="exact"/>
    </w:pPr>
    <w:rPr>
      <w:rFonts w:ascii="Verdana" w:hAnsi="Verdana"/>
      <w:sz w:val="20"/>
    </w:rPr>
  </w:style>
  <w:style w:type="character" w:styleId="1469" w:customStyle="1">
    <w:name w:val="Знак"/>
    <w:basedOn w:val="1031"/>
    <w:link w:val="1468"/>
    <w:rPr>
      <w:rFonts w:ascii="Verdana" w:hAnsi="Verdana"/>
      <w:sz w:val="20"/>
    </w:rPr>
  </w:style>
  <w:style w:type="paragraph" w:styleId="1470" w:customStyle="1">
    <w:name w:val="WW8Num7z3"/>
    <w:link w:val="1471"/>
  </w:style>
  <w:style w:type="character" w:styleId="1471" w:customStyle="1">
    <w:name w:val="WW8Num7z3"/>
    <w:link w:val="1470"/>
  </w:style>
  <w:style w:type="paragraph" w:styleId="1472" w:customStyle="1">
    <w:name w:val="1"/>
    <w:basedOn w:val="872"/>
    <w:link w:val="1473"/>
    <w:pPr>
      <w:jc w:val="center"/>
    </w:pPr>
    <w:rPr>
      <w:rFonts w:ascii="Times New Roman" w:hAnsi="Times New Roman"/>
      <w:sz w:val="28"/>
    </w:rPr>
  </w:style>
  <w:style w:type="character" w:styleId="1473" w:customStyle="1">
    <w:name w:val="1"/>
    <w:basedOn w:val="1414"/>
    <w:link w:val="1472"/>
    <w:rPr>
      <w:rFonts w:ascii="Times New Roman" w:hAnsi="Times New Roman"/>
      <w:b/>
      <w:sz w:val="28"/>
    </w:rPr>
  </w:style>
  <w:style w:type="paragraph" w:styleId="1474" w:customStyle="1">
    <w:name w:val="WW8Num11z0"/>
    <w:link w:val="1475"/>
    <w:rPr>
      <w:sz w:val="28"/>
    </w:rPr>
  </w:style>
  <w:style w:type="character" w:styleId="1475" w:customStyle="1">
    <w:name w:val="WW8Num11z0"/>
    <w:link w:val="1474"/>
    <w:rPr>
      <w:sz w:val="28"/>
    </w:rPr>
  </w:style>
  <w:style w:type="paragraph" w:styleId="1476" w:customStyle="1">
    <w:name w:val="Символ сноски"/>
    <w:link w:val="1477"/>
    <w:rPr>
      <w:vertAlign w:val="superscript"/>
    </w:rPr>
  </w:style>
  <w:style w:type="character" w:styleId="1477" w:customStyle="1">
    <w:name w:val="Символ сноски"/>
    <w:link w:val="1476"/>
    <w:rPr>
      <w:vertAlign w:val="superscript"/>
    </w:rPr>
  </w:style>
  <w:style w:type="paragraph" w:styleId="1478" w:customStyle="1">
    <w:name w:val="xl83"/>
    <w:basedOn w:val="871"/>
    <w:link w:val="1479"/>
    <w:pPr>
      <w:jc w:val="center"/>
      <w:spacing w:before="280" w:after="280"/>
    </w:pPr>
    <w:rPr>
      <w:b/>
      <w:sz w:val="22"/>
    </w:rPr>
  </w:style>
  <w:style w:type="character" w:styleId="1479" w:customStyle="1">
    <w:name w:val="xl83"/>
    <w:basedOn w:val="1031"/>
    <w:link w:val="1478"/>
    <w:rPr>
      <w:b/>
      <w:sz w:val="22"/>
    </w:rPr>
  </w:style>
  <w:style w:type="paragraph" w:styleId="1480" w:customStyle="1">
    <w:name w:val="Header and Footer"/>
    <w:link w:val="1481"/>
    <w:pPr>
      <w:jc w:val="both"/>
    </w:pPr>
    <w:rPr>
      <w:rFonts w:ascii="XO Thames" w:hAnsi="XO Thames"/>
    </w:rPr>
  </w:style>
  <w:style w:type="character" w:styleId="1481" w:customStyle="1">
    <w:name w:val="Header and Footer"/>
    <w:link w:val="1480"/>
    <w:rPr>
      <w:rFonts w:ascii="XO Thames" w:hAnsi="XO Thames"/>
      <w:sz w:val="20"/>
    </w:rPr>
  </w:style>
  <w:style w:type="paragraph" w:styleId="1482" w:customStyle="1">
    <w:name w:val="Заголовок 8 Знак1"/>
    <w:link w:val="1483"/>
    <w:rPr>
      <w:rFonts w:ascii="Calibri Light" w:hAnsi="Calibri Light"/>
      <w:color w:val="404040"/>
    </w:rPr>
  </w:style>
  <w:style w:type="character" w:styleId="1483" w:customStyle="1">
    <w:name w:val="Заголовок 8 Знак1"/>
    <w:link w:val="1482"/>
    <w:rPr>
      <w:rFonts w:ascii="Calibri Light" w:hAnsi="Calibri Light"/>
      <w:color w:val="404040"/>
    </w:rPr>
  </w:style>
  <w:style w:type="paragraph" w:styleId="1484" w:customStyle="1">
    <w:name w:val="xl102"/>
    <w:basedOn w:val="871"/>
    <w:link w:val="1485"/>
    <w:pPr>
      <w:jc w:val="center"/>
      <w:spacing w:before="280" w:after="280"/>
    </w:pPr>
    <w:rPr>
      <w:sz w:val="22"/>
    </w:rPr>
  </w:style>
  <w:style w:type="character" w:styleId="1485" w:customStyle="1">
    <w:name w:val="xl102"/>
    <w:basedOn w:val="1031"/>
    <w:link w:val="1484"/>
    <w:rPr>
      <w:sz w:val="22"/>
    </w:rPr>
  </w:style>
  <w:style w:type="paragraph" w:styleId="1486" w:customStyle="1">
    <w:name w:val="WW8Num8z3"/>
    <w:link w:val="1487"/>
    <w:rPr>
      <w:rFonts w:ascii="Symbol" w:hAnsi="Symbol"/>
    </w:rPr>
  </w:style>
  <w:style w:type="character" w:styleId="1487" w:customStyle="1">
    <w:name w:val="WW8Num8z3"/>
    <w:link w:val="1486"/>
    <w:rPr>
      <w:rFonts w:ascii="Symbol" w:hAnsi="Symbol"/>
    </w:rPr>
  </w:style>
  <w:style w:type="paragraph" w:styleId="1488">
    <w:name w:val="Body Text Indent 3"/>
    <w:basedOn w:val="871"/>
    <w:link w:val="1489"/>
    <w:pPr>
      <w:ind w:left="900"/>
      <w:jc w:val="both"/>
      <w:widowControl w:val="off"/>
    </w:pPr>
    <w:rPr>
      <w:rFonts w:ascii="Courier New" w:hAnsi="Courier New"/>
      <w:sz w:val="28"/>
    </w:rPr>
  </w:style>
  <w:style w:type="character" w:styleId="1489" w:customStyle="1">
    <w:name w:val="Основной текст с отступом 3 Знак"/>
    <w:basedOn w:val="1031"/>
    <w:link w:val="1488"/>
    <w:rPr>
      <w:rFonts w:ascii="Courier New" w:hAnsi="Courier New"/>
      <w:sz w:val="28"/>
    </w:rPr>
  </w:style>
  <w:style w:type="paragraph" w:styleId="1490" w:customStyle="1">
    <w:name w:val="serp-url__mark1"/>
    <w:link w:val="1491"/>
    <w:rPr>
      <w:rFonts w:ascii="Verdana" w:hAnsi="Verdana"/>
    </w:rPr>
  </w:style>
  <w:style w:type="character" w:styleId="1491" w:customStyle="1">
    <w:name w:val="serp-url__mark1"/>
    <w:link w:val="1490"/>
    <w:rPr>
      <w:rFonts w:ascii="Verdana" w:hAnsi="Verdana"/>
    </w:rPr>
  </w:style>
  <w:style w:type="paragraph" w:styleId="1492" w:customStyle="1">
    <w:name w:val="WW8Num9z4"/>
    <w:link w:val="1493"/>
  </w:style>
  <w:style w:type="character" w:styleId="1493" w:customStyle="1">
    <w:name w:val="WW8Num9z4"/>
    <w:link w:val="1492"/>
  </w:style>
  <w:style w:type="paragraph" w:styleId="1494">
    <w:name w:val="Normal (Web)"/>
    <w:basedOn w:val="871"/>
    <w:link w:val="1495"/>
    <w:uiPriority w:val="99"/>
    <w:qFormat/>
    <w:pPr>
      <w:spacing w:beforeAutospacing="1" w:afterAutospacing="1"/>
    </w:pPr>
  </w:style>
  <w:style w:type="character" w:styleId="1495" w:customStyle="1">
    <w:name w:val="Обычный (веб) Знак"/>
    <w:basedOn w:val="1031"/>
    <w:link w:val="1494"/>
    <w:uiPriority w:val="99"/>
    <w:rPr>
      <w:sz w:val="24"/>
    </w:rPr>
  </w:style>
  <w:style w:type="paragraph" w:styleId="1496" w:customStyle="1">
    <w:name w:val="xl122"/>
    <w:basedOn w:val="871"/>
    <w:link w:val="1497"/>
    <w:pPr>
      <w:jc w:val="center"/>
      <w:spacing w:before="280" w:after="280"/>
    </w:pPr>
    <w:rPr>
      <w:sz w:val="22"/>
    </w:rPr>
  </w:style>
  <w:style w:type="character" w:styleId="1497" w:customStyle="1">
    <w:name w:val="xl122"/>
    <w:basedOn w:val="1031"/>
    <w:link w:val="1496"/>
    <w:rPr>
      <w:sz w:val="22"/>
    </w:rPr>
  </w:style>
  <w:style w:type="paragraph" w:styleId="1498" w:customStyle="1">
    <w:name w:val="Тема примечания Знак"/>
    <w:link w:val="1499"/>
    <w:rPr>
      <w:b/>
      <w:sz w:val="24"/>
    </w:rPr>
  </w:style>
  <w:style w:type="character" w:styleId="1499" w:customStyle="1">
    <w:name w:val="Тема примечания Знак"/>
    <w:link w:val="1498"/>
    <w:rPr>
      <w:b/>
      <w:sz w:val="24"/>
    </w:rPr>
  </w:style>
  <w:style w:type="paragraph" w:styleId="1500" w:customStyle="1">
    <w:name w:val="s_22"/>
    <w:basedOn w:val="871"/>
    <w:link w:val="1501"/>
    <w:pPr>
      <w:spacing w:beforeAutospacing="1" w:afterAutospacing="1"/>
    </w:pPr>
  </w:style>
  <w:style w:type="character" w:styleId="1501" w:customStyle="1">
    <w:name w:val="s_22"/>
    <w:basedOn w:val="1031"/>
    <w:link w:val="1500"/>
    <w:rPr>
      <w:sz w:val="24"/>
    </w:rPr>
  </w:style>
  <w:style w:type="paragraph" w:styleId="1502" w:customStyle="1">
    <w:name w:val="xl80"/>
    <w:basedOn w:val="871"/>
    <w:link w:val="1503"/>
    <w:pPr>
      <w:jc w:val="center"/>
      <w:spacing w:before="280" w:after="280"/>
    </w:pPr>
    <w:rPr>
      <w:sz w:val="22"/>
    </w:rPr>
  </w:style>
  <w:style w:type="character" w:styleId="1503" w:customStyle="1">
    <w:name w:val="xl80"/>
    <w:basedOn w:val="1031"/>
    <w:link w:val="1502"/>
    <w:rPr>
      <w:sz w:val="22"/>
    </w:rPr>
  </w:style>
  <w:style w:type="paragraph" w:styleId="1504" w:customStyle="1">
    <w:name w:val="Стиль По ширине Перед:  6 пт"/>
    <w:basedOn w:val="871"/>
    <w:link w:val="1505"/>
    <w:pPr>
      <w:ind w:firstLine="709"/>
      <w:jc w:val="both"/>
    </w:pPr>
    <w:rPr>
      <w:sz w:val="28"/>
    </w:rPr>
  </w:style>
  <w:style w:type="character" w:styleId="1505" w:customStyle="1">
    <w:name w:val="Стиль По ширине Перед:  6 пт"/>
    <w:basedOn w:val="1031"/>
    <w:link w:val="1504"/>
    <w:rPr>
      <w:sz w:val="28"/>
    </w:rPr>
  </w:style>
  <w:style w:type="paragraph" w:styleId="1506" w:customStyle="1">
    <w:name w:val="Продолжение ссылки"/>
    <w:link w:val="1507"/>
    <w:rPr>
      <w:b/>
      <w:color w:val="008000"/>
    </w:rPr>
  </w:style>
  <w:style w:type="character" w:styleId="1507" w:customStyle="1">
    <w:name w:val="Продолжение ссылки"/>
    <w:link w:val="1506"/>
    <w:uiPriority w:val="99"/>
    <w:rPr>
      <w:b/>
      <w:color w:val="008000"/>
    </w:rPr>
  </w:style>
  <w:style w:type="paragraph" w:styleId="1508" w:customStyle="1">
    <w:name w:val="ConsCell"/>
    <w:link w:val="1509"/>
    <w:pPr>
      <w:widowControl w:val="off"/>
    </w:pPr>
    <w:rPr>
      <w:rFonts w:ascii="Arial" w:hAnsi="Arial"/>
    </w:rPr>
  </w:style>
  <w:style w:type="character" w:styleId="1509" w:customStyle="1">
    <w:name w:val="ConsCell"/>
    <w:link w:val="1508"/>
    <w:rPr>
      <w:rFonts w:ascii="Arial" w:hAnsi="Arial"/>
    </w:rPr>
  </w:style>
  <w:style w:type="paragraph" w:styleId="1510">
    <w:name w:val="Plain Text"/>
    <w:basedOn w:val="871"/>
    <w:link w:val="1511"/>
    <w:uiPriority w:val="99"/>
    <w:pPr>
      <w:jc w:val="both"/>
    </w:pPr>
    <w:rPr>
      <w:rFonts w:ascii="Courier New" w:hAnsi="Courier New"/>
      <w:sz w:val="20"/>
    </w:rPr>
  </w:style>
  <w:style w:type="character" w:styleId="1511" w:customStyle="1">
    <w:name w:val="Текст Знак"/>
    <w:basedOn w:val="1031"/>
    <w:link w:val="1510"/>
    <w:uiPriority w:val="99"/>
    <w:rPr>
      <w:rFonts w:ascii="Courier New" w:hAnsi="Courier New"/>
      <w:sz w:val="20"/>
    </w:rPr>
  </w:style>
  <w:style w:type="paragraph" w:styleId="1512" w:customStyle="1">
    <w:name w:val="Символы концевой сноски"/>
    <w:link w:val="1513"/>
    <w:rPr>
      <w:vertAlign w:val="superscript"/>
    </w:rPr>
  </w:style>
  <w:style w:type="character" w:styleId="1513" w:customStyle="1">
    <w:name w:val="Символы концевой сноски"/>
    <w:link w:val="1512"/>
    <w:rPr>
      <w:vertAlign w:val="superscript"/>
    </w:rPr>
  </w:style>
  <w:style w:type="paragraph" w:styleId="1514" w:customStyle="1">
    <w:name w:val="Font Style23"/>
    <w:link w:val="1515"/>
    <w:rPr>
      <w:sz w:val="22"/>
    </w:rPr>
  </w:style>
  <w:style w:type="character" w:styleId="1515" w:customStyle="1">
    <w:name w:val="Font Style23"/>
    <w:link w:val="1514"/>
    <w:rPr>
      <w:rFonts w:ascii="Times New Roman" w:hAnsi="Times New Roman"/>
      <w:sz w:val="22"/>
    </w:rPr>
  </w:style>
  <w:style w:type="paragraph" w:styleId="1516" w:customStyle="1">
    <w:name w:val="WW8Num10z7"/>
    <w:link w:val="1517"/>
  </w:style>
  <w:style w:type="character" w:styleId="1517" w:customStyle="1">
    <w:name w:val="WW8Num10z7"/>
    <w:link w:val="1516"/>
  </w:style>
  <w:style w:type="paragraph" w:styleId="1518">
    <w:name w:val="toc 9"/>
    <w:basedOn w:val="871"/>
    <w:next w:val="871"/>
    <w:link w:val="1519"/>
    <w:uiPriority w:val="39"/>
    <w:pPr>
      <w:ind w:left="1760"/>
      <w:spacing w:after="100" w:line="276" w:lineRule="auto"/>
    </w:pPr>
    <w:rPr>
      <w:rFonts w:ascii="Calibri" w:hAnsi="Calibri"/>
      <w:sz w:val="22"/>
    </w:rPr>
  </w:style>
  <w:style w:type="character" w:styleId="1519" w:customStyle="1">
    <w:name w:val="Оглавление 9 Знак"/>
    <w:basedOn w:val="1031"/>
    <w:link w:val="1518"/>
    <w:rPr>
      <w:rFonts w:ascii="Calibri" w:hAnsi="Calibri"/>
      <w:sz w:val="22"/>
    </w:rPr>
  </w:style>
  <w:style w:type="paragraph" w:styleId="1520" w:customStyle="1">
    <w:name w:val="xl135"/>
    <w:basedOn w:val="871"/>
    <w:link w:val="1521"/>
    <w:pPr>
      <w:jc w:val="center"/>
      <w:spacing w:before="280" w:after="280"/>
    </w:pPr>
    <w:rPr>
      <w:sz w:val="22"/>
    </w:rPr>
  </w:style>
  <w:style w:type="character" w:styleId="1521" w:customStyle="1">
    <w:name w:val="xl135"/>
    <w:basedOn w:val="1031"/>
    <w:link w:val="1520"/>
    <w:rPr>
      <w:sz w:val="22"/>
    </w:rPr>
  </w:style>
  <w:style w:type="paragraph" w:styleId="1522" w:customStyle="1">
    <w:name w:val="WW8Num6z6"/>
    <w:link w:val="1523"/>
  </w:style>
  <w:style w:type="character" w:styleId="1523" w:customStyle="1">
    <w:name w:val="WW8Num6z6"/>
    <w:link w:val="1522"/>
  </w:style>
  <w:style w:type="paragraph" w:styleId="1524" w:customStyle="1">
    <w:name w:val="apple-converted-space"/>
    <w:link w:val="1525"/>
  </w:style>
  <w:style w:type="character" w:styleId="1525" w:customStyle="1">
    <w:name w:val="apple-converted-space"/>
    <w:link w:val="1524"/>
  </w:style>
  <w:style w:type="paragraph" w:styleId="1526" w:customStyle="1">
    <w:name w:val="Заголовок таблицы"/>
    <w:basedOn w:val="1283"/>
    <w:link w:val="1527"/>
    <w:pPr>
      <w:jc w:val="center"/>
    </w:pPr>
    <w:rPr>
      <w:b/>
    </w:rPr>
  </w:style>
  <w:style w:type="character" w:styleId="1527" w:customStyle="1">
    <w:name w:val="Заголовок таблицы"/>
    <w:basedOn w:val="1284"/>
    <w:link w:val="1526"/>
    <w:rPr>
      <w:rFonts w:ascii="Calibri" w:hAnsi="Calibri"/>
      <w:b/>
      <w:sz w:val="22"/>
    </w:rPr>
  </w:style>
  <w:style w:type="paragraph" w:styleId="1528">
    <w:name w:val="List Paragraph"/>
    <w:basedOn w:val="871"/>
    <w:link w:val="1529"/>
    <w:uiPriority w:val="34"/>
    <w:qFormat/>
    <w:pPr>
      <w:contextualSpacing/>
      <w:ind w:left="720"/>
      <w:spacing w:after="200" w:line="276" w:lineRule="auto"/>
    </w:pPr>
    <w:rPr>
      <w:rFonts w:ascii="Calibri" w:hAnsi="Calibri"/>
      <w:sz w:val="22"/>
    </w:rPr>
  </w:style>
  <w:style w:type="character" w:styleId="1529" w:customStyle="1">
    <w:name w:val="Абзац списка Знак1"/>
    <w:basedOn w:val="1031"/>
    <w:link w:val="1528"/>
    <w:rPr>
      <w:rFonts w:ascii="Calibri" w:hAnsi="Calibri"/>
      <w:sz w:val="22"/>
    </w:rPr>
  </w:style>
  <w:style w:type="paragraph" w:styleId="1530" w:customStyle="1">
    <w:name w:val="Абзац списка7"/>
    <w:basedOn w:val="871"/>
    <w:link w:val="1531"/>
    <w:pPr>
      <w:ind w:left="720" w:firstLine="567"/>
      <w:jc w:val="both"/>
    </w:pPr>
    <w:rPr>
      <w:rFonts w:ascii="Calibri" w:hAnsi="Calibri"/>
      <w:sz w:val="22"/>
    </w:rPr>
  </w:style>
  <w:style w:type="character" w:styleId="1531" w:customStyle="1">
    <w:name w:val="Абзац списка7"/>
    <w:basedOn w:val="1031"/>
    <w:link w:val="1530"/>
    <w:rPr>
      <w:rFonts w:ascii="Calibri" w:hAnsi="Calibri"/>
      <w:sz w:val="22"/>
    </w:rPr>
  </w:style>
  <w:style w:type="paragraph" w:styleId="1532" w:customStyle="1">
    <w:name w:val="xl110"/>
    <w:basedOn w:val="871"/>
    <w:link w:val="1533"/>
    <w:pPr>
      <w:jc w:val="both"/>
      <w:spacing w:before="280" w:after="280"/>
    </w:pPr>
    <w:rPr>
      <w:b/>
      <w:sz w:val="22"/>
    </w:rPr>
  </w:style>
  <w:style w:type="character" w:styleId="1533" w:customStyle="1">
    <w:name w:val="xl110"/>
    <w:basedOn w:val="1031"/>
    <w:link w:val="1532"/>
    <w:rPr>
      <w:b/>
      <w:sz w:val="22"/>
    </w:rPr>
  </w:style>
  <w:style w:type="paragraph" w:styleId="1534" w:customStyle="1">
    <w:name w:val="WW8Num7z5"/>
    <w:link w:val="1535"/>
  </w:style>
  <w:style w:type="character" w:styleId="1535" w:customStyle="1">
    <w:name w:val="WW8Num7z5"/>
    <w:link w:val="1534"/>
  </w:style>
  <w:style w:type="paragraph" w:styleId="1536" w:customStyle="1">
    <w:name w:val="WW8Num10z1"/>
    <w:link w:val="1537"/>
  </w:style>
  <w:style w:type="character" w:styleId="1537" w:customStyle="1">
    <w:name w:val="WW8Num10z1"/>
    <w:link w:val="1536"/>
  </w:style>
  <w:style w:type="paragraph" w:styleId="1538" w:customStyle="1">
    <w:name w:val="Абзац списка4"/>
    <w:basedOn w:val="871"/>
    <w:link w:val="1539"/>
    <w:pPr>
      <w:ind w:left="720" w:firstLine="567"/>
      <w:jc w:val="both"/>
    </w:pPr>
    <w:rPr>
      <w:rFonts w:ascii="Calibri" w:hAnsi="Calibri"/>
      <w:sz w:val="22"/>
    </w:rPr>
  </w:style>
  <w:style w:type="character" w:styleId="1539" w:customStyle="1">
    <w:name w:val="Абзац списка4"/>
    <w:basedOn w:val="1031"/>
    <w:link w:val="1538"/>
    <w:rPr>
      <w:rFonts w:ascii="Calibri" w:hAnsi="Calibri"/>
      <w:sz w:val="22"/>
    </w:rPr>
  </w:style>
  <w:style w:type="paragraph" w:styleId="1540" w:customStyle="1">
    <w:name w:val="Основной текст с отступом Знак1"/>
    <w:link w:val="1541"/>
    <w:rPr>
      <w:sz w:val="24"/>
    </w:rPr>
  </w:style>
  <w:style w:type="character" w:styleId="1541" w:customStyle="1">
    <w:name w:val="Основной текст с отступом Знак1"/>
    <w:link w:val="1540"/>
    <w:rPr>
      <w:sz w:val="24"/>
    </w:rPr>
  </w:style>
  <w:style w:type="paragraph" w:styleId="1542">
    <w:name w:val="annotation subject"/>
    <w:basedOn w:val="1590"/>
    <w:next w:val="1590"/>
    <w:link w:val="1543"/>
    <w:rPr>
      <w:b/>
    </w:rPr>
  </w:style>
  <w:style w:type="character" w:styleId="1543" w:customStyle="1">
    <w:name w:val="Тема примечания Знак1"/>
    <w:basedOn w:val="1591"/>
    <w:link w:val="1542"/>
    <w:rPr>
      <w:b/>
      <w:sz w:val="28"/>
    </w:rPr>
  </w:style>
  <w:style w:type="paragraph" w:styleId="1544" w:customStyle="1">
    <w:name w:val="xl133"/>
    <w:basedOn w:val="871"/>
    <w:link w:val="1545"/>
    <w:pPr>
      <w:jc w:val="both"/>
      <w:spacing w:before="280" w:after="280"/>
    </w:pPr>
    <w:rPr>
      <w:b/>
      <w:sz w:val="22"/>
    </w:rPr>
  </w:style>
  <w:style w:type="character" w:styleId="1545" w:customStyle="1">
    <w:name w:val="xl133"/>
    <w:basedOn w:val="1031"/>
    <w:link w:val="1544"/>
    <w:rPr>
      <w:b/>
      <w:sz w:val="22"/>
    </w:rPr>
  </w:style>
  <w:style w:type="paragraph" w:styleId="1546" w:customStyle="1">
    <w:name w:val="WW8Num1z8"/>
    <w:link w:val="1547"/>
  </w:style>
  <w:style w:type="character" w:styleId="1547" w:customStyle="1">
    <w:name w:val="WW8Num1z8"/>
    <w:link w:val="1546"/>
  </w:style>
  <w:style w:type="paragraph" w:styleId="1548" w:customStyle="1">
    <w:name w:val="WW8Num6z1"/>
    <w:link w:val="1549"/>
    <w:rPr>
      <w:sz w:val="24"/>
    </w:rPr>
  </w:style>
  <w:style w:type="character" w:styleId="1549" w:customStyle="1">
    <w:name w:val="WW8Num6z1"/>
    <w:link w:val="1548"/>
    <w:rPr>
      <w:sz w:val="24"/>
    </w:rPr>
  </w:style>
  <w:style w:type="paragraph" w:styleId="1550">
    <w:name w:val="toc 8"/>
    <w:basedOn w:val="871"/>
    <w:next w:val="871"/>
    <w:link w:val="1551"/>
    <w:uiPriority w:val="39"/>
    <w:pPr>
      <w:ind w:left="1540"/>
      <w:spacing w:after="100" w:line="276" w:lineRule="auto"/>
    </w:pPr>
    <w:rPr>
      <w:rFonts w:ascii="Calibri" w:hAnsi="Calibri"/>
      <w:sz w:val="22"/>
    </w:rPr>
  </w:style>
  <w:style w:type="character" w:styleId="1551" w:customStyle="1">
    <w:name w:val="Оглавление 8 Знак"/>
    <w:basedOn w:val="1031"/>
    <w:link w:val="1550"/>
    <w:rPr>
      <w:rFonts w:ascii="Calibri" w:hAnsi="Calibri"/>
      <w:sz w:val="22"/>
    </w:rPr>
  </w:style>
  <w:style w:type="paragraph" w:styleId="1552" w:customStyle="1">
    <w:name w:val="s_1"/>
    <w:basedOn w:val="871"/>
    <w:link w:val="1553"/>
    <w:pPr>
      <w:spacing w:beforeAutospacing="1" w:afterAutospacing="1"/>
    </w:pPr>
  </w:style>
  <w:style w:type="character" w:styleId="1553" w:customStyle="1">
    <w:name w:val="s_1"/>
    <w:basedOn w:val="1031"/>
    <w:link w:val="1552"/>
    <w:rPr>
      <w:sz w:val="24"/>
    </w:rPr>
  </w:style>
  <w:style w:type="paragraph" w:styleId="1554" w:customStyle="1">
    <w:name w:val="WW8Num5z4"/>
    <w:link w:val="1555"/>
  </w:style>
  <w:style w:type="character" w:styleId="1555" w:customStyle="1">
    <w:name w:val="WW8Num5z4"/>
    <w:link w:val="1554"/>
  </w:style>
  <w:style w:type="paragraph" w:styleId="1556" w:customStyle="1">
    <w:name w:val="xl84"/>
    <w:basedOn w:val="871"/>
    <w:link w:val="1557"/>
    <w:pPr>
      <w:jc w:val="center"/>
      <w:spacing w:before="280" w:after="280"/>
    </w:pPr>
    <w:rPr>
      <w:sz w:val="22"/>
    </w:rPr>
  </w:style>
  <w:style w:type="character" w:styleId="1557" w:customStyle="1">
    <w:name w:val="xl84"/>
    <w:basedOn w:val="1031"/>
    <w:link w:val="1556"/>
    <w:rPr>
      <w:sz w:val="22"/>
    </w:rPr>
  </w:style>
  <w:style w:type="paragraph" w:styleId="1558" w:customStyle="1">
    <w:name w:val="WW8Num2z7"/>
    <w:link w:val="1559"/>
  </w:style>
  <w:style w:type="character" w:styleId="1559" w:customStyle="1">
    <w:name w:val="WW8Num2z7"/>
    <w:link w:val="1558"/>
  </w:style>
  <w:style w:type="paragraph" w:styleId="1560" w:customStyle="1">
    <w:name w:val="xl124"/>
    <w:basedOn w:val="871"/>
    <w:link w:val="1561"/>
    <w:pPr>
      <w:jc w:val="both"/>
      <w:spacing w:before="280" w:after="280"/>
    </w:pPr>
    <w:rPr>
      <w:sz w:val="22"/>
    </w:rPr>
  </w:style>
  <w:style w:type="character" w:styleId="1561" w:customStyle="1">
    <w:name w:val="xl124"/>
    <w:basedOn w:val="1031"/>
    <w:link w:val="1560"/>
    <w:rPr>
      <w:sz w:val="22"/>
    </w:rPr>
  </w:style>
  <w:style w:type="paragraph" w:styleId="1562" w:customStyle="1">
    <w:name w:val="xl74"/>
    <w:basedOn w:val="871"/>
    <w:link w:val="1563"/>
    <w:pPr>
      <w:jc w:val="both"/>
      <w:spacing w:before="280" w:after="280"/>
    </w:pPr>
    <w:rPr>
      <w:sz w:val="22"/>
    </w:rPr>
  </w:style>
  <w:style w:type="character" w:styleId="1563" w:customStyle="1">
    <w:name w:val="xl74"/>
    <w:basedOn w:val="1031"/>
    <w:link w:val="1562"/>
    <w:rPr>
      <w:sz w:val="22"/>
    </w:rPr>
  </w:style>
  <w:style w:type="paragraph" w:styleId="1564" w:customStyle="1">
    <w:name w:val="xl78"/>
    <w:basedOn w:val="871"/>
    <w:link w:val="1565"/>
    <w:pPr>
      <w:jc w:val="both"/>
      <w:spacing w:before="280" w:after="280"/>
    </w:pPr>
    <w:rPr>
      <w:sz w:val="22"/>
    </w:rPr>
  </w:style>
  <w:style w:type="character" w:styleId="1565" w:customStyle="1">
    <w:name w:val="xl78"/>
    <w:basedOn w:val="1031"/>
    <w:link w:val="1564"/>
    <w:rPr>
      <w:sz w:val="22"/>
    </w:rPr>
  </w:style>
  <w:style w:type="paragraph" w:styleId="1566" w:customStyle="1">
    <w:name w:val="Название объекта1"/>
    <w:basedOn w:val="871"/>
    <w:next w:val="871"/>
    <w:link w:val="1567"/>
    <w:pPr>
      <w:ind w:left="-57" w:right="-57" w:firstLine="709"/>
      <w:jc w:val="center"/>
      <w:widowControl w:val="off"/>
    </w:pPr>
    <w:rPr>
      <w:b/>
      <w:sz w:val="20"/>
    </w:rPr>
  </w:style>
  <w:style w:type="character" w:styleId="1567" w:customStyle="1">
    <w:name w:val="Название объекта1"/>
    <w:basedOn w:val="1031"/>
    <w:link w:val="1566"/>
    <w:rPr>
      <w:b/>
      <w:sz w:val="20"/>
    </w:rPr>
  </w:style>
  <w:style w:type="paragraph" w:styleId="1568" w:customStyle="1">
    <w:name w:val="WW8Num7z4"/>
    <w:link w:val="1569"/>
  </w:style>
  <w:style w:type="character" w:styleId="1569" w:customStyle="1">
    <w:name w:val="WW8Num7z4"/>
    <w:link w:val="1568"/>
  </w:style>
  <w:style w:type="paragraph" w:styleId="1570" w:customStyle="1">
    <w:name w:val="Обычный1"/>
    <w:link w:val="1571"/>
    <w:rPr>
      <w:sz w:val="24"/>
    </w:rPr>
  </w:style>
  <w:style w:type="character" w:styleId="1571" w:customStyle="1">
    <w:name w:val="Обычный1"/>
    <w:link w:val="1570"/>
    <w:rPr>
      <w:color w:val="000000"/>
      <w:sz w:val="24"/>
    </w:rPr>
  </w:style>
  <w:style w:type="paragraph" w:styleId="1572" w:customStyle="1">
    <w:name w:val="WW8Num5z7"/>
    <w:link w:val="1573"/>
  </w:style>
  <w:style w:type="character" w:styleId="1573" w:customStyle="1">
    <w:name w:val="WW8Num5z7"/>
    <w:link w:val="1572"/>
  </w:style>
  <w:style w:type="paragraph" w:styleId="1574" w:customStyle="1">
    <w:name w:val="Основной текст 3 Знак1"/>
    <w:link w:val="1575"/>
    <w:rPr>
      <w:sz w:val="16"/>
    </w:rPr>
  </w:style>
  <w:style w:type="character" w:styleId="1575" w:customStyle="1">
    <w:name w:val="Основной текст 3 Знак1"/>
    <w:link w:val="1574"/>
    <w:uiPriority w:val="99"/>
    <w:rPr>
      <w:sz w:val="16"/>
    </w:rPr>
  </w:style>
  <w:style w:type="paragraph" w:styleId="1576" w:customStyle="1">
    <w:name w:val="xl63"/>
    <w:basedOn w:val="871"/>
    <w:link w:val="1577"/>
    <w:pPr>
      <w:jc w:val="both"/>
      <w:spacing w:before="280" w:after="280"/>
    </w:pPr>
    <w:rPr>
      <w:sz w:val="22"/>
    </w:rPr>
  </w:style>
  <w:style w:type="character" w:styleId="1577" w:customStyle="1">
    <w:name w:val="xl63"/>
    <w:basedOn w:val="1031"/>
    <w:link w:val="1576"/>
    <w:rPr>
      <w:sz w:val="22"/>
    </w:rPr>
  </w:style>
  <w:style w:type="paragraph" w:styleId="1578" w:customStyle="1">
    <w:name w:val="Основной текст 21"/>
    <w:basedOn w:val="871"/>
    <w:link w:val="1579"/>
    <w:pPr>
      <w:ind w:firstLine="709"/>
      <w:jc w:val="center"/>
      <w:widowControl w:val="off"/>
      <w:tabs>
        <w:tab w:val="left" w:pos="6237" w:leader="none"/>
      </w:tabs>
    </w:pPr>
    <w:rPr>
      <w:sz w:val="28"/>
    </w:rPr>
  </w:style>
  <w:style w:type="character" w:styleId="1579" w:customStyle="1">
    <w:name w:val="Основной текст 21"/>
    <w:basedOn w:val="1031"/>
    <w:link w:val="1578"/>
    <w:rPr>
      <w:sz w:val="28"/>
    </w:rPr>
  </w:style>
  <w:style w:type="paragraph" w:styleId="1580" w:customStyle="1">
    <w:name w:val="xl95"/>
    <w:basedOn w:val="871"/>
    <w:link w:val="1581"/>
    <w:pPr>
      <w:jc w:val="center"/>
      <w:spacing w:before="280" w:after="280"/>
    </w:pPr>
    <w:rPr>
      <w:sz w:val="22"/>
    </w:rPr>
  </w:style>
  <w:style w:type="character" w:styleId="1581" w:customStyle="1">
    <w:name w:val="xl95"/>
    <w:basedOn w:val="1031"/>
    <w:link w:val="1580"/>
    <w:rPr>
      <w:sz w:val="22"/>
    </w:rPr>
  </w:style>
  <w:style w:type="paragraph" w:styleId="1582" w:customStyle="1">
    <w:name w:val="Стиль аква5 + 14 пт"/>
    <w:basedOn w:val="871"/>
    <w:link w:val="1583"/>
    <w:pPr>
      <w:jc w:val="center"/>
      <w:spacing w:line="360" w:lineRule="auto"/>
    </w:pPr>
    <w:rPr>
      <w:rFonts w:ascii="Arial" w:hAnsi="Arial"/>
    </w:rPr>
  </w:style>
  <w:style w:type="character" w:styleId="1583" w:customStyle="1">
    <w:name w:val="Стиль аква5 + 14 пт"/>
    <w:basedOn w:val="1031"/>
    <w:link w:val="1582"/>
    <w:rPr>
      <w:rFonts w:ascii="Arial" w:hAnsi="Arial"/>
      <w:sz w:val="24"/>
    </w:rPr>
  </w:style>
  <w:style w:type="paragraph" w:styleId="1584" w:customStyle="1">
    <w:name w:val="Основной текст Знак1"/>
    <w:link w:val="1585"/>
    <w:rPr>
      <w:sz w:val="28"/>
    </w:rPr>
  </w:style>
  <w:style w:type="character" w:styleId="1585" w:customStyle="1">
    <w:name w:val="Основной текст Знак1"/>
    <w:link w:val="1584"/>
    <w:uiPriority w:val="99"/>
    <w:rPr>
      <w:rFonts w:ascii="Times New Roman" w:hAnsi="Times New Roman"/>
      <w:sz w:val="28"/>
    </w:rPr>
  </w:style>
  <w:style w:type="paragraph" w:styleId="1586" w:customStyle="1">
    <w:name w:val="WW8Num5z5"/>
    <w:link w:val="1587"/>
  </w:style>
  <w:style w:type="character" w:styleId="1587" w:customStyle="1">
    <w:name w:val="WW8Num5z5"/>
    <w:link w:val="1586"/>
  </w:style>
  <w:style w:type="paragraph" w:styleId="1588" w:customStyle="1">
    <w:name w:val="xl64"/>
    <w:basedOn w:val="871"/>
    <w:link w:val="1589"/>
    <w:pPr>
      <w:jc w:val="both"/>
      <w:spacing w:before="280" w:after="280"/>
    </w:pPr>
    <w:rPr>
      <w:sz w:val="22"/>
    </w:rPr>
  </w:style>
  <w:style w:type="character" w:styleId="1589" w:customStyle="1">
    <w:name w:val="xl64"/>
    <w:basedOn w:val="1031"/>
    <w:link w:val="1588"/>
    <w:rPr>
      <w:sz w:val="22"/>
    </w:rPr>
  </w:style>
  <w:style w:type="paragraph" w:styleId="1590" w:customStyle="1">
    <w:name w:val="Текст примечания2"/>
    <w:basedOn w:val="871"/>
    <w:link w:val="1591"/>
    <w:pPr>
      <w:jc w:val="both"/>
    </w:pPr>
    <w:rPr>
      <w:sz w:val="28"/>
    </w:rPr>
  </w:style>
  <w:style w:type="character" w:styleId="1591" w:customStyle="1">
    <w:name w:val="Текст примечания2"/>
    <w:basedOn w:val="1031"/>
    <w:link w:val="1590"/>
    <w:rPr>
      <w:sz w:val="28"/>
    </w:rPr>
  </w:style>
  <w:style w:type="paragraph" w:styleId="1592" w:customStyle="1">
    <w:name w:val="xl90"/>
    <w:basedOn w:val="871"/>
    <w:link w:val="1593"/>
    <w:pPr>
      <w:jc w:val="center"/>
      <w:spacing w:before="280" w:after="280"/>
    </w:pPr>
    <w:rPr>
      <w:sz w:val="22"/>
    </w:rPr>
  </w:style>
  <w:style w:type="character" w:styleId="1593" w:customStyle="1">
    <w:name w:val="xl90"/>
    <w:basedOn w:val="1031"/>
    <w:link w:val="1592"/>
    <w:rPr>
      <w:sz w:val="22"/>
    </w:rPr>
  </w:style>
  <w:style w:type="paragraph" w:styleId="1594" w:customStyle="1">
    <w:name w:val="WW8Num1z4"/>
    <w:link w:val="1595"/>
  </w:style>
  <w:style w:type="character" w:styleId="1595" w:customStyle="1">
    <w:name w:val="WW8Num1z4"/>
    <w:link w:val="1594"/>
  </w:style>
  <w:style w:type="paragraph" w:styleId="1596" w:customStyle="1">
    <w:name w:val="Table Paragraph"/>
    <w:basedOn w:val="871"/>
    <w:link w:val="1597"/>
    <w:pPr>
      <w:widowControl w:val="off"/>
    </w:pPr>
    <w:rPr>
      <w:sz w:val="22"/>
    </w:rPr>
  </w:style>
  <w:style w:type="character" w:styleId="1597" w:customStyle="1">
    <w:name w:val="Table Paragraph"/>
    <w:basedOn w:val="1031"/>
    <w:link w:val="1596"/>
    <w:rPr>
      <w:sz w:val="22"/>
    </w:rPr>
  </w:style>
  <w:style w:type="paragraph" w:styleId="1598" w:customStyle="1">
    <w:name w:val="zagc-1"/>
    <w:basedOn w:val="871"/>
    <w:link w:val="1599"/>
    <w:pPr>
      <w:ind w:firstLine="150"/>
      <w:jc w:val="center"/>
      <w:spacing w:before="135" w:after="60"/>
    </w:pPr>
    <w:rPr>
      <w:rFonts w:ascii="Arial" w:hAnsi="Arial"/>
      <w:b/>
      <w:caps/>
      <w:color w:val="29211e"/>
      <w:sz w:val="20"/>
    </w:rPr>
  </w:style>
  <w:style w:type="character" w:styleId="1599" w:customStyle="1">
    <w:name w:val="zagc-1"/>
    <w:basedOn w:val="1031"/>
    <w:link w:val="1598"/>
    <w:rPr>
      <w:rFonts w:ascii="Arial" w:hAnsi="Arial"/>
      <w:b/>
      <w:caps/>
      <w:color w:val="29211e"/>
      <w:sz w:val="20"/>
    </w:rPr>
  </w:style>
  <w:style w:type="paragraph" w:styleId="1600" w:customStyle="1">
    <w:name w:val="WW8Num10z8"/>
    <w:link w:val="1601"/>
  </w:style>
  <w:style w:type="character" w:styleId="1601" w:customStyle="1">
    <w:name w:val="WW8Num10z8"/>
    <w:link w:val="1600"/>
  </w:style>
  <w:style w:type="paragraph" w:styleId="1602" w:customStyle="1">
    <w:name w:val="ConsNormal"/>
    <w:link w:val="1603"/>
    <w:pPr>
      <w:ind w:firstLine="720"/>
      <w:widowControl w:val="off"/>
    </w:pPr>
    <w:rPr>
      <w:rFonts w:ascii="Arial" w:hAnsi="Arial"/>
    </w:rPr>
  </w:style>
  <w:style w:type="character" w:styleId="1603" w:customStyle="1">
    <w:name w:val="ConsNormal"/>
    <w:link w:val="1602"/>
    <w:rPr>
      <w:rFonts w:ascii="Arial" w:hAnsi="Arial"/>
    </w:rPr>
  </w:style>
  <w:style w:type="paragraph" w:styleId="1604" w:customStyle="1">
    <w:name w:val="Знак сноски1"/>
    <w:link w:val="1605"/>
    <w:rPr>
      <w:vertAlign w:val="superscript"/>
    </w:rPr>
  </w:style>
  <w:style w:type="character" w:styleId="1605">
    <w:name w:val="footnote reference"/>
    <w:link w:val="1604"/>
    <w:rPr>
      <w:vertAlign w:val="superscript"/>
    </w:rPr>
  </w:style>
  <w:style w:type="paragraph" w:styleId="1606" w:customStyle="1">
    <w:name w:val="Символ нумерации"/>
    <w:link w:val="1607"/>
  </w:style>
  <w:style w:type="character" w:styleId="1607" w:customStyle="1">
    <w:name w:val="Символ нумерации"/>
    <w:link w:val="1606"/>
  </w:style>
  <w:style w:type="paragraph" w:styleId="1608" w:customStyle="1">
    <w:name w:val="WW8Num7z8"/>
    <w:link w:val="1609"/>
  </w:style>
  <w:style w:type="character" w:styleId="1609" w:customStyle="1">
    <w:name w:val="WW8Num7z8"/>
    <w:link w:val="1608"/>
  </w:style>
  <w:style w:type="paragraph" w:styleId="1610" w:customStyle="1">
    <w:name w:val="WW8Num13z2"/>
    <w:link w:val="1611"/>
  </w:style>
  <w:style w:type="character" w:styleId="1611" w:customStyle="1">
    <w:name w:val="WW8Num13z2"/>
    <w:link w:val="1610"/>
  </w:style>
  <w:style w:type="paragraph" w:styleId="1612">
    <w:name w:val="toc 5"/>
    <w:basedOn w:val="871"/>
    <w:next w:val="871"/>
    <w:link w:val="1613"/>
    <w:uiPriority w:val="39"/>
    <w:pPr>
      <w:ind w:left="880"/>
      <w:spacing w:after="100" w:line="276" w:lineRule="auto"/>
    </w:pPr>
    <w:rPr>
      <w:rFonts w:ascii="Calibri" w:hAnsi="Calibri"/>
      <w:sz w:val="22"/>
    </w:rPr>
  </w:style>
  <w:style w:type="character" w:styleId="1613" w:customStyle="1">
    <w:name w:val="Оглавление 5 Знак"/>
    <w:basedOn w:val="1031"/>
    <w:link w:val="1612"/>
    <w:rPr>
      <w:rFonts w:ascii="Calibri" w:hAnsi="Calibri"/>
      <w:sz w:val="22"/>
    </w:rPr>
  </w:style>
  <w:style w:type="paragraph" w:styleId="1614" w:customStyle="1">
    <w:name w:val="xl127"/>
    <w:basedOn w:val="871"/>
    <w:link w:val="1615"/>
    <w:pPr>
      <w:jc w:val="center"/>
      <w:spacing w:before="280" w:after="280"/>
    </w:pPr>
    <w:rPr>
      <w:b/>
      <w:sz w:val="26"/>
    </w:rPr>
  </w:style>
  <w:style w:type="character" w:styleId="1615" w:customStyle="1">
    <w:name w:val="xl127"/>
    <w:basedOn w:val="1031"/>
    <w:link w:val="1614"/>
    <w:rPr>
      <w:b/>
      <w:sz w:val="26"/>
    </w:rPr>
  </w:style>
  <w:style w:type="paragraph" w:styleId="1616" w:customStyle="1">
    <w:name w:val="WW8Num6z0"/>
    <w:link w:val="1617"/>
    <w:rPr>
      <w:sz w:val="28"/>
    </w:rPr>
  </w:style>
  <w:style w:type="character" w:styleId="1617" w:customStyle="1">
    <w:name w:val="WW8Num6z0"/>
    <w:link w:val="1616"/>
    <w:rPr>
      <w:rFonts w:ascii="Times New Roman" w:hAnsi="Times New Roman"/>
      <w:sz w:val="28"/>
    </w:rPr>
  </w:style>
  <w:style w:type="paragraph" w:styleId="1618" w:customStyle="1">
    <w:name w:val="Прижатый влево"/>
    <w:basedOn w:val="871"/>
    <w:next w:val="871"/>
    <w:link w:val="1619"/>
    <w:pPr>
      <w:jc w:val="both"/>
      <w:widowControl w:val="off"/>
    </w:pPr>
    <w:rPr>
      <w:rFonts w:ascii="Arial" w:hAnsi="Arial"/>
    </w:rPr>
  </w:style>
  <w:style w:type="character" w:styleId="1619" w:customStyle="1">
    <w:name w:val="Прижатый влево"/>
    <w:basedOn w:val="1031"/>
    <w:link w:val="1618"/>
    <w:rPr>
      <w:rFonts w:ascii="Arial" w:hAnsi="Arial"/>
      <w:sz w:val="24"/>
    </w:rPr>
  </w:style>
  <w:style w:type="paragraph" w:styleId="1620">
    <w:name w:val="Body Text Indent"/>
    <w:basedOn w:val="871"/>
    <w:link w:val="1621"/>
    <w:pPr>
      <w:ind w:left="283"/>
      <w:spacing w:after="120"/>
    </w:pPr>
    <w:rPr>
      <w:sz w:val="28"/>
    </w:rPr>
  </w:style>
  <w:style w:type="character" w:styleId="1621" w:customStyle="1">
    <w:name w:val="Основной текст с отступом Знак"/>
    <w:basedOn w:val="1031"/>
    <w:link w:val="1620"/>
    <w:rPr>
      <w:sz w:val="28"/>
    </w:rPr>
  </w:style>
  <w:style w:type="paragraph" w:styleId="1622" w:customStyle="1">
    <w:name w:val="WW8Num13z6"/>
    <w:link w:val="1623"/>
  </w:style>
  <w:style w:type="character" w:styleId="1623" w:customStyle="1">
    <w:name w:val="WW8Num13z6"/>
    <w:link w:val="1622"/>
  </w:style>
  <w:style w:type="paragraph" w:styleId="1624" w:customStyle="1">
    <w:name w:val="Основной текст с отступом 2 Знак1"/>
    <w:link w:val="1625"/>
    <w:rPr>
      <w:sz w:val="24"/>
    </w:rPr>
  </w:style>
  <w:style w:type="character" w:styleId="1625" w:customStyle="1">
    <w:name w:val="Основной текст с отступом 2 Знак1"/>
    <w:link w:val="1624"/>
    <w:uiPriority w:val="99"/>
    <w:rPr>
      <w:sz w:val="24"/>
    </w:rPr>
  </w:style>
  <w:style w:type="paragraph" w:styleId="1626" w:customStyle="1">
    <w:name w:val="Название2"/>
    <w:basedOn w:val="871"/>
    <w:link w:val="1627"/>
    <w:pPr>
      <w:jc w:val="both"/>
      <w:spacing w:before="120" w:after="120"/>
    </w:pPr>
    <w:rPr>
      <w:i/>
    </w:rPr>
  </w:style>
  <w:style w:type="character" w:styleId="1627" w:customStyle="1">
    <w:name w:val="Название2"/>
    <w:basedOn w:val="1031"/>
    <w:link w:val="1626"/>
    <w:rPr>
      <w:i/>
      <w:sz w:val="24"/>
    </w:rPr>
  </w:style>
  <w:style w:type="paragraph" w:styleId="1628" w:customStyle="1">
    <w:name w:val="WW8Num7z0"/>
    <w:link w:val="1629"/>
  </w:style>
  <w:style w:type="character" w:styleId="1629" w:customStyle="1">
    <w:name w:val="WW8Num7z0"/>
    <w:link w:val="1628"/>
  </w:style>
  <w:style w:type="paragraph" w:styleId="1630" w:customStyle="1">
    <w:name w:val="WW8Num7z1"/>
    <w:link w:val="1631"/>
  </w:style>
  <w:style w:type="character" w:styleId="1631" w:customStyle="1">
    <w:name w:val="WW8Num7z1"/>
    <w:link w:val="1630"/>
  </w:style>
  <w:style w:type="paragraph" w:styleId="1632">
    <w:name w:val="Body Text"/>
    <w:basedOn w:val="871"/>
    <w:link w:val="1633"/>
    <w:uiPriority w:val="99"/>
    <w:qFormat/>
    <w:pPr>
      <w:spacing w:after="120"/>
    </w:pPr>
  </w:style>
  <w:style w:type="character" w:styleId="1633" w:customStyle="1">
    <w:name w:val="Основной текст Знак"/>
    <w:basedOn w:val="1031"/>
    <w:link w:val="1632"/>
    <w:uiPriority w:val="99"/>
    <w:rPr>
      <w:sz w:val="24"/>
    </w:rPr>
  </w:style>
  <w:style w:type="paragraph" w:styleId="1634" w:customStyle="1">
    <w:name w:val="Знак"/>
    <w:basedOn w:val="871"/>
    <w:link w:val="1635"/>
    <w:pPr>
      <w:spacing w:after="160" w:line="240" w:lineRule="exact"/>
    </w:pPr>
    <w:rPr>
      <w:rFonts w:ascii="Verdana" w:hAnsi="Verdana"/>
      <w:sz w:val="20"/>
    </w:rPr>
  </w:style>
  <w:style w:type="character" w:styleId="1635" w:customStyle="1">
    <w:name w:val="Знак"/>
    <w:basedOn w:val="1031"/>
    <w:link w:val="1634"/>
    <w:rPr>
      <w:rFonts w:ascii="Verdana" w:hAnsi="Verdana"/>
      <w:sz w:val="20"/>
    </w:rPr>
  </w:style>
  <w:style w:type="paragraph" w:styleId="1636" w:customStyle="1">
    <w:name w:val="Записка"/>
    <w:basedOn w:val="1632"/>
    <w:link w:val="1637"/>
    <w:pPr>
      <w:ind w:firstLine="709"/>
      <w:jc w:val="both"/>
      <w:spacing w:after="0" w:line="300" w:lineRule="auto"/>
    </w:pPr>
    <w:rPr>
      <w:rFonts w:ascii="Arial" w:hAnsi="Arial"/>
    </w:rPr>
  </w:style>
  <w:style w:type="character" w:styleId="1637" w:customStyle="1">
    <w:name w:val="Записка"/>
    <w:basedOn w:val="1633"/>
    <w:link w:val="1636"/>
    <w:rPr>
      <w:rFonts w:ascii="Arial" w:hAnsi="Arial"/>
      <w:sz w:val="24"/>
    </w:rPr>
  </w:style>
  <w:style w:type="paragraph" w:styleId="1638" w:customStyle="1">
    <w:name w:val="Текст сноски Знак2"/>
    <w:link w:val="1639"/>
  </w:style>
  <w:style w:type="character" w:styleId="1639" w:customStyle="1">
    <w:name w:val="Текст сноски Знак2"/>
    <w:link w:val="1638"/>
    <w:uiPriority w:val="99"/>
  </w:style>
  <w:style w:type="paragraph" w:styleId="1640" w:customStyle="1">
    <w:name w:val="xl119"/>
    <w:basedOn w:val="871"/>
    <w:link w:val="1641"/>
    <w:pPr>
      <w:jc w:val="center"/>
      <w:spacing w:before="280" w:after="280"/>
    </w:pPr>
    <w:rPr>
      <w:sz w:val="22"/>
    </w:rPr>
  </w:style>
  <w:style w:type="character" w:styleId="1641" w:customStyle="1">
    <w:name w:val="xl119"/>
    <w:basedOn w:val="1031"/>
    <w:link w:val="1640"/>
    <w:rPr>
      <w:sz w:val="22"/>
    </w:rPr>
  </w:style>
  <w:style w:type="paragraph" w:styleId="1642" w:customStyle="1">
    <w:name w:val="WW8Num6z7"/>
    <w:link w:val="1643"/>
  </w:style>
  <w:style w:type="character" w:styleId="1643" w:customStyle="1">
    <w:name w:val="WW8Num6z7"/>
    <w:link w:val="1642"/>
  </w:style>
  <w:style w:type="paragraph" w:styleId="1644" w:customStyle="1">
    <w:name w:val="xl94"/>
    <w:basedOn w:val="871"/>
    <w:link w:val="1645"/>
    <w:pPr>
      <w:jc w:val="center"/>
      <w:spacing w:before="280" w:after="280"/>
    </w:pPr>
    <w:rPr>
      <w:sz w:val="22"/>
    </w:rPr>
  </w:style>
  <w:style w:type="character" w:styleId="1645" w:customStyle="1">
    <w:name w:val="xl94"/>
    <w:basedOn w:val="1031"/>
    <w:link w:val="1644"/>
    <w:rPr>
      <w:sz w:val="22"/>
    </w:rPr>
  </w:style>
  <w:style w:type="paragraph" w:styleId="1646" w:customStyle="1">
    <w:name w:val="u"/>
    <w:basedOn w:val="871"/>
    <w:link w:val="1647"/>
    <w:pPr>
      <w:ind w:firstLine="390"/>
      <w:jc w:val="both"/>
    </w:pPr>
  </w:style>
  <w:style w:type="character" w:styleId="1647" w:customStyle="1">
    <w:name w:val="u"/>
    <w:basedOn w:val="1031"/>
    <w:link w:val="1646"/>
    <w:rPr>
      <w:sz w:val="24"/>
    </w:rPr>
  </w:style>
  <w:style w:type="paragraph" w:styleId="1648" w:customStyle="1">
    <w:name w:val="xl88"/>
    <w:basedOn w:val="871"/>
    <w:link w:val="1649"/>
    <w:pPr>
      <w:jc w:val="both"/>
      <w:spacing w:before="280" w:after="280"/>
    </w:pPr>
    <w:rPr>
      <w:sz w:val="22"/>
    </w:rPr>
  </w:style>
  <w:style w:type="character" w:styleId="1649" w:customStyle="1">
    <w:name w:val="xl88"/>
    <w:basedOn w:val="1031"/>
    <w:link w:val="1648"/>
    <w:rPr>
      <w:sz w:val="22"/>
    </w:rPr>
  </w:style>
  <w:style w:type="paragraph" w:styleId="1650" w:customStyle="1">
    <w:name w:val="Обычный + по ширине"/>
    <w:basedOn w:val="871"/>
    <w:link w:val="1651"/>
    <w:pPr>
      <w:jc w:val="both"/>
    </w:pPr>
  </w:style>
  <w:style w:type="character" w:styleId="1651" w:customStyle="1">
    <w:name w:val="Обычный + по ширине"/>
    <w:basedOn w:val="1031"/>
    <w:link w:val="1650"/>
    <w:rPr>
      <w:sz w:val="24"/>
    </w:rPr>
  </w:style>
  <w:style w:type="paragraph" w:styleId="1652" w:customStyle="1">
    <w:name w:val="WW8Num9z5"/>
    <w:link w:val="1653"/>
  </w:style>
  <w:style w:type="character" w:styleId="1653" w:customStyle="1">
    <w:name w:val="WW8Num9z5"/>
    <w:link w:val="1652"/>
  </w:style>
  <w:style w:type="paragraph" w:styleId="1654" w:customStyle="1">
    <w:name w:val="xl128"/>
    <w:basedOn w:val="871"/>
    <w:link w:val="1655"/>
    <w:pPr>
      <w:jc w:val="center"/>
      <w:spacing w:before="280" w:after="280"/>
    </w:pPr>
    <w:rPr>
      <w:sz w:val="22"/>
    </w:rPr>
  </w:style>
  <w:style w:type="character" w:styleId="1655" w:customStyle="1">
    <w:name w:val="xl128"/>
    <w:basedOn w:val="1031"/>
    <w:link w:val="1654"/>
    <w:rPr>
      <w:sz w:val="22"/>
    </w:rPr>
  </w:style>
  <w:style w:type="paragraph" w:styleId="1656" w:customStyle="1">
    <w:name w:val="Название1"/>
    <w:basedOn w:val="871"/>
    <w:link w:val="1657"/>
    <w:pPr>
      <w:spacing w:before="120" w:after="120" w:line="276" w:lineRule="auto"/>
    </w:pPr>
    <w:rPr>
      <w:rFonts w:ascii="Calibri" w:hAnsi="Calibri"/>
      <w:i/>
    </w:rPr>
  </w:style>
  <w:style w:type="character" w:styleId="1657" w:customStyle="1">
    <w:name w:val="Название1"/>
    <w:basedOn w:val="1031"/>
    <w:link w:val="1656"/>
    <w:rPr>
      <w:rFonts w:ascii="Calibri" w:hAnsi="Calibri"/>
      <w:i/>
      <w:sz w:val="24"/>
    </w:rPr>
  </w:style>
  <w:style w:type="paragraph" w:styleId="1658" w:customStyle="1">
    <w:name w:val="xl134"/>
    <w:basedOn w:val="871"/>
    <w:link w:val="1659"/>
    <w:pPr>
      <w:jc w:val="center"/>
      <w:spacing w:before="280" w:after="280"/>
    </w:pPr>
    <w:rPr>
      <w:sz w:val="22"/>
    </w:rPr>
  </w:style>
  <w:style w:type="character" w:styleId="1659" w:customStyle="1">
    <w:name w:val="xl134"/>
    <w:basedOn w:val="1031"/>
    <w:link w:val="1658"/>
    <w:rPr>
      <w:sz w:val="22"/>
    </w:rPr>
  </w:style>
  <w:style w:type="paragraph" w:styleId="1660" w:customStyle="1">
    <w:name w:val="xl118"/>
    <w:basedOn w:val="871"/>
    <w:link w:val="1661"/>
    <w:pPr>
      <w:jc w:val="center"/>
      <w:spacing w:before="280" w:after="280"/>
    </w:pPr>
    <w:rPr>
      <w:sz w:val="22"/>
    </w:rPr>
  </w:style>
  <w:style w:type="character" w:styleId="1661" w:customStyle="1">
    <w:name w:val="xl118"/>
    <w:basedOn w:val="1031"/>
    <w:link w:val="1660"/>
    <w:rPr>
      <w:sz w:val="22"/>
    </w:rPr>
  </w:style>
  <w:style w:type="paragraph" w:styleId="1662" w:customStyle="1">
    <w:name w:val="xl108"/>
    <w:basedOn w:val="871"/>
    <w:link w:val="1663"/>
    <w:pPr>
      <w:jc w:val="center"/>
      <w:spacing w:before="280" w:after="280"/>
    </w:pPr>
    <w:rPr>
      <w:sz w:val="22"/>
    </w:rPr>
  </w:style>
  <w:style w:type="character" w:styleId="1663" w:customStyle="1">
    <w:name w:val="xl108"/>
    <w:basedOn w:val="1031"/>
    <w:link w:val="1662"/>
    <w:rPr>
      <w:sz w:val="22"/>
    </w:rPr>
  </w:style>
  <w:style w:type="paragraph" w:styleId="1664" w:customStyle="1">
    <w:name w:val="- S_Маркированный"/>
    <w:basedOn w:val="871"/>
    <w:link w:val="1665"/>
    <w:pPr>
      <w:numPr>
        <w:ilvl w:val="0"/>
        <w:numId w:val="1"/>
      </w:numPr>
      <w:jc w:val="both"/>
      <w:spacing w:line="360" w:lineRule="auto"/>
      <w:tabs>
        <w:tab w:val="left" w:pos="992" w:leader="none"/>
      </w:tabs>
    </w:pPr>
  </w:style>
  <w:style w:type="character" w:styleId="1665" w:customStyle="1">
    <w:name w:val="- S_Маркированный"/>
    <w:basedOn w:val="1031"/>
    <w:link w:val="1664"/>
    <w:rPr>
      <w:sz w:val="24"/>
    </w:rPr>
  </w:style>
  <w:style w:type="paragraph" w:styleId="1666">
    <w:name w:val="No Spacing"/>
    <w:link w:val="1667"/>
    <w:uiPriority w:val="1"/>
    <w:qFormat/>
    <w:rPr>
      <w:rFonts w:ascii="Calibri" w:hAnsi="Calibri"/>
      <w:sz w:val="22"/>
    </w:rPr>
  </w:style>
  <w:style w:type="character" w:styleId="1667" w:customStyle="1">
    <w:name w:val="Без интервала Знак"/>
    <w:link w:val="1666"/>
    <w:uiPriority w:val="1"/>
    <w:rPr>
      <w:rFonts w:ascii="Calibri" w:hAnsi="Calibri"/>
      <w:sz w:val="22"/>
    </w:rPr>
  </w:style>
  <w:style w:type="paragraph" w:styleId="1668">
    <w:name w:val="Body Text Indent 2"/>
    <w:basedOn w:val="871"/>
    <w:link w:val="1669"/>
    <w:pPr>
      <w:ind w:firstLine="709"/>
      <w:jc w:val="both"/>
      <w:spacing w:before="600"/>
      <w:widowControl w:val="off"/>
    </w:pPr>
    <w:rPr>
      <w:sz w:val="28"/>
    </w:rPr>
  </w:style>
  <w:style w:type="character" w:styleId="1669" w:customStyle="1">
    <w:name w:val="Основной текст с отступом 2 Знак"/>
    <w:basedOn w:val="1031"/>
    <w:link w:val="1668"/>
    <w:rPr>
      <w:sz w:val="28"/>
    </w:rPr>
  </w:style>
  <w:style w:type="paragraph" w:styleId="1670" w:customStyle="1">
    <w:name w:val="WW8Num2z2"/>
    <w:link w:val="1671"/>
  </w:style>
  <w:style w:type="character" w:styleId="1671" w:customStyle="1">
    <w:name w:val="WW8Num2z2"/>
    <w:link w:val="1670"/>
  </w:style>
  <w:style w:type="paragraph" w:styleId="1672">
    <w:name w:val="Subtitle"/>
    <w:basedOn w:val="871"/>
    <w:next w:val="871"/>
    <w:link w:val="1673"/>
    <w:uiPriority w:val="99"/>
    <w:qFormat/>
    <w:pPr>
      <w:ind w:firstLine="709"/>
      <w:jc w:val="both"/>
      <w:spacing w:after="60"/>
      <w:widowControl w:val="off"/>
    </w:pPr>
    <w:rPr>
      <w:sz w:val="28"/>
    </w:rPr>
  </w:style>
  <w:style w:type="character" w:styleId="1673" w:customStyle="1">
    <w:name w:val="Подзаголовок Знак2"/>
    <w:basedOn w:val="1031"/>
    <w:link w:val="1672"/>
    <w:uiPriority w:val="99"/>
    <w:rPr>
      <w:sz w:val="28"/>
    </w:rPr>
  </w:style>
  <w:style w:type="paragraph" w:styleId="1674" w:customStyle="1">
    <w:name w:val="WW8Num11z6"/>
    <w:link w:val="1675"/>
  </w:style>
  <w:style w:type="character" w:styleId="1675" w:customStyle="1">
    <w:name w:val="WW8Num11z6"/>
    <w:link w:val="1674"/>
  </w:style>
  <w:style w:type="paragraph" w:styleId="1676" w:customStyle="1">
    <w:name w:val="S_Обычный Знак Знак"/>
    <w:basedOn w:val="871"/>
    <w:link w:val="1677"/>
    <w:pPr>
      <w:ind w:firstLine="709"/>
      <w:jc w:val="both"/>
      <w:spacing w:line="360" w:lineRule="auto"/>
    </w:pPr>
  </w:style>
  <w:style w:type="character" w:styleId="1677" w:customStyle="1">
    <w:name w:val="S_Обычный Знак Знак"/>
    <w:basedOn w:val="1031"/>
    <w:link w:val="1676"/>
    <w:rPr>
      <w:sz w:val="24"/>
    </w:rPr>
  </w:style>
  <w:style w:type="paragraph" w:styleId="1678" w:customStyle="1">
    <w:name w:val="Таблица_название_таблицы"/>
    <w:next w:val="871"/>
    <w:link w:val="1679"/>
    <w:pPr>
      <w:jc w:val="center"/>
      <w:keepNext/>
      <w:spacing w:before="60" w:after="60"/>
    </w:pPr>
    <w:rPr>
      <w:b/>
      <w:sz w:val="22"/>
    </w:rPr>
  </w:style>
  <w:style w:type="character" w:styleId="1679" w:customStyle="1">
    <w:name w:val="Таблица_название_таблицы"/>
    <w:link w:val="1678"/>
    <w:rPr>
      <w:b/>
      <w:sz w:val="22"/>
    </w:rPr>
  </w:style>
  <w:style w:type="paragraph" w:styleId="1680" w:customStyle="1">
    <w:name w:val="xl126"/>
    <w:basedOn w:val="871"/>
    <w:link w:val="1681"/>
    <w:pPr>
      <w:jc w:val="both"/>
      <w:spacing w:before="280" w:after="280"/>
    </w:pPr>
    <w:rPr>
      <w:sz w:val="22"/>
    </w:rPr>
  </w:style>
  <w:style w:type="character" w:styleId="1681" w:customStyle="1">
    <w:name w:val="xl126"/>
    <w:basedOn w:val="1031"/>
    <w:link w:val="1680"/>
    <w:rPr>
      <w:sz w:val="22"/>
    </w:rPr>
  </w:style>
  <w:style w:type="paragraph" w:styleId="1682" w:customStyle="1">
    <w:name w:val="xl85"/>
    <w:basedOn w:val="871"/>
    <w:link w:val="1683"/>
    <w:pPr>
      <w:jc w:val="center"/>
      <w:spacing w:before="280" w:after="280"/>
    </w:pPr>
    <w:rPr>
      <w:sz w:val="22"/>
    </w:rPr>
  </w:style>
  <w:style w:type="character" w:styleId="1683" w:customStyle="1">
    <w:name w:val="xl85"/>
    <w:basedOn w:val="1031"/>
    <w:link w:val="1682"/>
    <w:rPr>
      <w:sz w:val="22"/>
    </w:rPr>
  </w:style>
  <w:style w:type="paragraph" w:styleId="1684" w:customStyle="1">
    <w:name w:val="WW8Num13z4"/>
    <w:link w:val="1685"/>
  </w:style>
  <w:style w:type="character" w:styleId="1685" w:customStyle="1">
    <w:name w:val="WW8Num13z4"/>
    <w:link w:val="1684"/>
  </w:style>
  <w:style w:type="paragraph" w:styleId="1686" w:customStyle="1">
    <w:name w:val="Абзац списка5"/>
    <w:basedOn w:val="871"/>
    <w:link w:val="1687"/>
    <w:pPr>
      <w:ind w:left="720" w:firstLine="567"/>
      <w:jc w:val="both"/>
    </w:pPr>
    <w:rPr>
      <w:rFonts w:ascii="Calibri" w:hAnsi="Calibri"/>
      <w:sz w:val="22"/>
    </w:rPr>
  </w:style>
  <w:style w:type="character" w:styleId="1687" w:customStyle="1">
    <w:name w:val="Абзац списка5"/>
    <w:basedOn w:val="1031"/>
    <w:link w:val="1686"/>
    <w:rPr>
      <w:rFonts w:ascii="Calibri" w:hAnsi="Calibri"/>
      <w:sz w:val="22"/>
    </w:rPr>
  </w:style>
  <w:style w:type="paragraph" w:styleId="1688" w:customStyle="1">
    <w:name w:val="xl70"/>
    <w:basedOn w:val="871"/>
    <w:link w:val="1689"/>
    <w:pPr>
      <w:jc w:val="both"/>
      <w:spacing w:before="280" w:after="280"/>
    </w:pPr>
    <w:rPr>
      <w:sz w:val="22"/>
    </w:rPr>
  </w:style>
  <w:style w:type="character" w:styleId="1689" w:customStyle="1">
    <w:name w:val="xl70"/>
    <w:basedOn w:val="1031"/>
    <w:link w:val="1688"/>
    <w:rPr>
      <w:sz w:val="22"/>
    </w:rPr>
  </w:style>
  <w:style w:type="paragraph" w:styleId="1690" w:customStyle="1">
    <w:name w:val="WW8Num13z1"/>
    <w:link w:val="1691"/>
  </w:style>
  <w:style w:type="character" w:styleId="1691" w:customStyle="1">
    <w:name w:val="WW8Num13z1"/>
    <w:link w:val="1690"/>
  </w:style>
  <w:style w:type="paragraph" w:styleId="1692" w:customStyle="1">
    <w:name w:val="toc 10"/>
    <w:next w:val="871"/>
    <w:link w:val="1693"/>
    <w:uiPriority w:val="39"/>
    <w:pPr>
      <w:ind w:left="1800"/>
    </w:pPr>
    <w:rPr>
      <w:rFonts w:ascii="XO Thames" w:hAnsi="XO Thames"/>
      <w:sz w:val="28"/>
    </w:rPr>
  </w:style>
  <w:style w:type="character" w:styleId="1693" w:customStyle="1">
    <w:name w:val="toc 10"/>
    <w:link w:val="1692"/>
    <w:rPr>
      <w:rFonts w:ascii="XO Thames" w:hAnsi="XO Thames"/>
      <w:sz w:val="28"/>
    </w:rPr>
  </w:style>
  <w:style w:type="paragraph" w:styleId="1694" w:customStyle="1">
    <w:name w:val="xl89"/>
    <w:basedOn w:val="871"/>
    <w:link w:val="1695"/>
    <w:pPr>
      <w:jc w:val="center"/>
      <w:spacing w:before="280" w:after="280"/>
    </w:pPr>
    <w:rPr>
      <w:sz w:val="22"/>
    </w:rPr>
  </w:style>
  <w:style w:type="character" w:styleId="1695" w:customStyle="1">
    <w:name w:val="xl89"/>
    <w:basedOn w:val="1031"/>
    <w:link w:val="1694"/>
    <w:rPr>
      <w:sz w:val="22"/>
    </w:rPr>
  </w:style>
  <w:style w:type="paragraph" w:styleId="1696" w:customStyle="1">
    <w:name w:val="WW8Num1z0"/>
    <w:link w:val="1697"/>
  </w:style>
  <w:style w:type="character" w:styleId="1697" w:customStyle="1">
    <w:name w:val="WW8Num1z0"/>
    <w:link w:val="1696"/>
  </w:style>
  <w:style w:type="paragraph" w:styleId="1698" w:customStyle="1">
    <w:name w:val="Iau?iue3"/>
    <w:link w:val="1699"/>
    <w:pPr>
      <w:jc w:val="both"/>
      <w:widowControl w:val="off"/>
    </w:pPr>
  </w:style>
  <w:style w:type="character" w:styleId="1699" w:customStyle="1">
    <w:name w:val="Iau?iue3"/>
    <w:link w:val="1698"/>
  </w:style>
  <w:style w:type="paragraph" w:styleId="1700">
    <w:name w:val="Title"/>
    <w:basedOn w:val="871"/>
    <w:next w:val="1632"/>
    <w:link w:val="1701"/>
    <w:uiPriority w:val="10"/>
    <w:qFormat/>
    <w:pPr>
      <w:keepNext/>
      <w:spacing w:before="240" w:after="120" w:line="276" w:lineRule="auto"/>
    </w:pPr>
    <w:rPr>
      <w:rFonts w:ascii="Arial" w:hAnsi="Arial"/>
      <w:sz w:val="28"/>
    </w:rPr>
  </w:style>
  <w:style w:type="character" w:styleId="1701" w:customStyle="1">
    <w:name w:val="Заголовок Знак"/>
    <w:basedOn w:val="1031"/>
    <w:link w:val="1700"/>
    <w:uiPriority w:val="10"/>
    <w:rPr>
      <w:rFonts w:ascii="Arial" w:hAnsi="Arial"/>
      <w:sz w:val="28"/>
    </w:rPr>
  </w:style>
  <w:style w:type="paragraph" w:styleId="1702" w:customStyle="1">
    <w:name w:val="WW8Num13z0"/>
    <w:link w:val="1703"/>
  </w:style>
  <w:style w:type="character" w:styleId="1703" w:customStyle="1">
    <w:name w:val="WW8Num13z0"/>
    <w:link w:val="1702"/>
  </w:style>
  <w:style w:type="character" w:styleId="1704" w:customStyle="1">
    <w:name w:val="Заголовок 4 Знак"/>
    <w:basedOn w:val="1031"/>
    <w:link w:val="875"/>
    <w:rPr>
      <w:b/>
      <w:sz w:val="24"/>
    </w:rPr>
  </w:style>
  <w:style w:type="paragraph" w:styleId="1705" w:customStyle="1">
    <w:name w:val="Нижний колонтитул Знак1"/>
    <w:link w:val="1706"/>
    <w:rPr>
      <w:sz w:val="24"/>
    </w:rPr>
  </w:style>
  <w:style w:type="character" w:styleId="1706" w:customStyle="1">
    <w:name w:val="Нижний колонтитул Знак1"/>
    <w:link w:val="1705"/>
    <w:rPr>
      <w:sz w:val="24"/>
    </w:rPr>
  </w:style>
  <w:style w:type="paragraph" w:styleId="1707" w:customStyle="1">
    <w:name w:val="ConsPlusNormal"/>
    <w:link w:val="1708"/>
    <w:rPr>
      <w:rFonts w:ascii="Arial" w:hAnsi="Arial"/>
    </w:rPr>
  </w:style>
  <w:style w:type="character" w:styleId="1708" w:customStyle="1">
    <w:name w:val="ConsPlusNormal"/>
    <w:link w:val="1707"/>
    <w:rPr>
      <w:rFonts w:ascii="Arial" w:hAnsi="Arial"/>
    </w:rPr>
  </w:style>
  <w:style w:type="paragraph" w:styleId="1709">
    <w:name w:val="Document Map"/>
    <w:basedOn w:val="871"/>
    <w:link w:val="1710"/>
    <w:pPr>
      <w:ind w:firstLine="709"/>
      <w:jc w:val="both"/>
      <w:widowControl w:val="off"/>
    </w:pPr>
    <w:rPr>
      <w:rFonts w:ascii="Tahoma" w:hAnsi="Tahoma"/>
      <w:sz w:val="16"/>
    </w:rPr>
  </w:style>
  <w:style w:type="character" w:styleId="1710" w:customStyle="1">
    <w:name w:val="Схема документа Знак1"/>
    <w:basedOn w:val="1031"/>
    <w:link w:val="1709"/>
    <w:rPr>
      <w:rFonts w:ascii="Tahoma" w:hAnsi="Tahoma"/>
      <w:sz w:val="16"/>
    </w:rPr>
  </w:style>
  <w:style w:type="paragraph" w:styleId="1711" w:customStyle="1">
    <w:name w:val="zagc-0"/>
    <w:basedOn w:val="871"/>
    <w:link w:val="1712"/>
    <w:pPr>
      <w:ind w:firstLine="150"/>
      <w:jc w:val="center"/>
      <w:spacing w:before="180" w:after="60"/>
    </w:pPr>
    <w:rPr>
      <w:rFonts w:ascii="Arial" w:hAnsi="Arial"/>
      <w:b/>
      <w:caps/>
      <w:color w:val="29211e"/>
    </w:rPr>
  </w:style>
  <w:style w:type="character" w:styleId="1712" w:customStyle="1">
    <w:name w:val="zagc-0"/>
    <w:basedOn w:val="1031"/>
    <w:link w:val="1711"/>
    <w:rPr>
      <w:rFonts w:ascii="Arial" w:hAnsi="Arial"/>
      <w:b/>
      <w:caps/>
      <w:color w:val="29211e"/>
      <w:sz w:val="24"/>
    </w:rPr>
  </w:style>
  <w:style w:type="paragraph" w:styleId="1713" w:customStyle="1">
    <w:name w:val="xl101"/>
    <w:basedOn w:val="871"/>
    <w:link w:val="1714"/>
    <w:pPr>
      <w:jc w:val="center"/>
      <w:spacing w:before="280" w:after="280"/>
    </w:pPr>
    <w:rPr>
      <w:sz w:val="22"/>
    </w:rPr>
  </w:style>
  <w:style w:type="character" w:styleId="1714" w:customStyle="1">
    <w:name w:val="xl101"/>
    <w:basedOn w:val="1031"/>
    <w:link w:val="1713"/>
    <w:rPr>
      <w:sz w:val="22"/>
    </w:rPr>
  </w:style>
  <w:style w:type="paragraph" w:styleId="1715" w:customStyle="1">
    <w:name w:val="xl105"/>
    <w:basedOn w:val="871"/>
    <w:link w:val="1716"/>
    <w:pPr>
      <w:jc w:val="center"/>
      <w:spacing w:before="280" w:after="280"/>
    </w:pPr>
    <w:rPr>
      <w:sz w:val="22"/>
    </w:rPr>
  </w:style>
  <w:style w:type="character" w:styleId="1716" w:customStyle="1">
    <w:name w:val="xl105"/>
    <w:basedOn w:val="1031"/>
    <w:link w:val="1715"/>
    <w:rPr>
      <w:sz w:val="22"/>
    </w:rPr>
  </w:style>
  <w:style w:type="paragraph" w:styleId="1717" w:customStyle="1">
    <w:name w:val="WW8Num1z7"/>
    <w:link w:val="1718"/>
  </w:style>
  <w:style w:type="character" w:styleId="1718" w:customStyle="1">
    <w:name w:val="WW8Num1z7"/>
    <w:link w:val="1717"/>
  </w:style>
  <w:style w:type="paragraph" w:styleId="1719" w:customStyle="1">
    <w:name w:val="WW8Num11z2"/>
    <w:link w:val="1720"/>
    <w:rPr>
      <w:sz w:val="28"/>
    </w:rPr>
  </w:style>
  <w:style w:type="character" w:styleId="1720" w:customStyle="1">
    <w:name w:val="WW8Num11z2"/>
    <w:link w:val="1719"/>
    <w:rPr>
      <w:rFonts w:ascii="Times New Roman" w:hAnsi="Times New Roman"/>
      <w:sz w:val="28"/>
    </w:rPr>
  </w:style>
  <w:style w:type="paragraph" w:styleId="1721" w:customStyle="1">
    <w:name w:val="xl130"/>
    <w:basedOn w:val="871"/>
    <w:link w:val="1722"/>
    <w:pPr>
      <w:jc w:val="center"/>
      <w:spacing w:before="280" w:after="280"/>
    </w:pPr>
    <w:rPr>
      <w:sz w:val="22"/>
    </w:rPr>
  </w:style>
  <w:style w:type="character" w:styleId="1722" w:customStyle="1">
    <w:name w:val="xl130"/>
    <w:basedOn w:val="1031"/>
    <w:link w:val="1721"/>
    <w:rPr>
      <w:sz w:val="22"/>
    </w:rPr>
  </w:style>
  <w:style w:type="paragraph" w:styleId="1723" w:customStyle="1">
    <w:name w:val="WW8Num4z0"/>
    <w:link w:val="1724"/>
    <w:rPr>
      <w:sz w:val="24"/>
    </w:rPr>
  </w:style>
  <w:style w:type="character" w:styleId="1724" w:customStyle="1">
    <w:name w:val="WW8Num4z0"/>
    <w:link w:val="1723"/>
    <w:rPr>
      <w:sz w:val="24"/>
    </w:rPr>
  </w:style>
  <w:style w:type="paragraph" w:styleId="1725" w:customStyle="1">
    <w:name w:val="Схема документа1"/>
    <w:basedOn w:val="871"/>
    <w:link w:val="1726"/>
    <w:pPr>
      <w:ind w:firstLine="709"/>
      <w:jc w:val="both"/>
      <w:widowControl w:val="off"/>
    </w:pPr>
    <w:rPr>
      <w:rFonts w:ascii="Tahoma" w:hAnsi="Tahoma"/>
      <w:sz w:val="16"/>
    </w:rPr>
  </w:style>
  <w:style w:type="character" w:styleId="1726" w:customStyle="1">
    <w:name w:val="Схема документа1"/>
    <w:basedOn w:val="1031"/>
    <w:link w:val="1725"/>
    <w:rPr>
      <w:rFonts w:ascii="Tahoma" w:hAnsi="Tahoma"/>
      <w:sz w:val="16"/>
    </w:rPr>
  </w:style>
  <w:style w:type="paragraph" w:styleId="1727" w:customStyle="1">
    <w:name w:val="WW8Num1z6"/>
    <w:link w:val="1728"/>
  </w:style>
  <w:style w:type="character" w:styleId="1728" w:customStyle="1">
    <w:name w:val="WW8Num1z6"/>
    <w:link w:val="1727"/>
  </w:style>
  <w:style w:type="paragraph" w:styleId="1729" w:customStyle="1">
    <w:name w:val="WW8Num6z5"/>
    <w:link w:val="1730"/>
  </w:style>
  <w:style w:type="character" w:styleId="1730" w:customStyle="1">
    <w:name w:val="WW8Num6z5"/>
    <w:link w:val="1729"/>
  </w:style>
  <w:style w:type="paragraph" w:styleId="1731" w:customStyle="1">
    <w:name w:val="WW8Num8z4"/>
    <w:link w:val="1732"/>
  </w:style>
  <w:style w:type="character" w:styleId="1732" w:customStyle="1">
    <w:name w:val="WW8Num8z4"/>
    <w:link w:val="1731"/>
  </w:style>
  <w:style w:type="character" w:styleId="1733" w:customStyle="1">
    <w:name w:val="Заголовок 2 Знак"/>
    <w:basedOn w:val="1031"/>
    <w:link w:val="873"/>
    <w:rPr>
      <w:sz w:val="28"/>
    </w:rPr>
  </w:style>
  <w:style w:type="paragraph" w:styleId="1734" w:customStyle="1">
    <w:name w:val="WW8Num3z0"/>
    <w:link w:val="1735"/>
    <w:rPr>
      <w:rFonts w:ascii="Symbol" w:hAnsi="Symbol"/>
      <w:sz w:val="24"/>
    </w:rPr>
  </w:style>
  <w:style w:type="character" w:styleId="1735" w:customStyle="1">
    <w:name w:val="WW8Num3z0"/>
    <w:link w:val="1734"/>
    <w:rPr>
      <w:rFonts w:ascii="Symbol" w:hAnsi="Symbol"/>
      <w:sz w:val="24"/>
    </w:rPr>
  </w:style>
  <w:style w:type="paragraph" w:styleId="1736" w:customStyle="1">
    <w:name w:val="WW8Num13z5"/>
    <w:link w:val="1737"/>
  </w:style>
  <w:style w:type="character" w:styleId="1737" w:customStyle="1">
    <w:name w:val="WW8Num13z5"/>
    <w:link w:val="1736"/>
  </w:style>
  <w:style w:type="paragraph" w:styleId="1738" w:customStyle="1">
    <w:name w:val="w"/>
    <w:link w:val="1739"/>
  </w:style>
  <w:style w:type="character" w:styleId="1739" w:customStyle="1">
    <w:name w:val="w"/>
    <w:link w:val="1738"/>
  </w:style>
  <w:style w:type="paragraph" w:styleId="1740" w:customStyle="1">
    <w:name w:val="WW8Num6z8"/>
    <w:link w:val="1741"/>
  </w:style>
  <w:style w:type="character" w:styleId="1741" w:customStyle="1">
    <w:name w:val="WW8Num6z8"/>
    <w:link w:val="1740"/>
  </w:style>
  <w:style w:type="paragraph" w:styleId="1742" w:customStyle="1">
    <w:name w:val="аква3"/>
    <w:basedOn w:val="871"/>
    <w:link w:val="1743"/>
    <w:pPr>
      <w:ind w:firstLine="709"/>
      <w:jc w:val="both"/>
      <w:spacing w:line="360" w:lineRule="auto"/>
    </w:pPr>
    <w:rPr>
      <w:rFonts w:ascii="Book Antiqua" w:hAnsi="Book Antiqua"/>
      <w:sz w:val="28"/>
    </w:rPr>
  </w:style>
  <w:style w:type="character" w:styleId="1743" w:customStyle="1">
    <w:name w:val="аква3"/>
    <w:basedOn w:val="1031"/>
    <w:link w:val="1742"/>
    <w:rPr>
      <w:rFonts w:ascii="Book Antiqua" w:hAnsi="Book Antiqua"/>
      <w:sz w:val="28"/>
    </w:rPr>
  </w:style>
  <w:style w:type="paragraph" w:styleId="1744" w:customStyle="1">
    <w:name w:val="WW8Num3z1"/>
    <w:link w:val="1745"/>
    <w:rPr>
      <w:rFonts w:ascii="Courier New" w:hAnsi="Courier New"/>
    </w:rPr>
  </w:style>
  <w:style w:type="character" w:styleId="1745" w:customStyle="1">
    <w:name w:val="WW8Num3z1"/>
    <w:link w:val="1744"/>
    <w:rPr>
      <w:rFonts w:ascii="Courier New" w:hAnsi="Courier New"/>
    </w:rPr>
  </w:style>
  <w:style w:type="paragraph" w:styleId="1746" w:customStyle="1">
    <w:name w:val="xl114"/>
    <w:basedOn w:val="871"/>
    <w:link w:val="1747"/>
    <w:pPr>
      <w:jc w:val="center"/>
      <w:spacing w:before="280" w:after="280"/>
    </w:pPr>
    <w:rPr>
      <w:sz w:val="22"/>
    </w:rPr>
  </w:style>
  <w:style w:type="character" w:styleId="1747" w:customStyle="1">
    <w:name w:val="xl114"/>
    <w:basedOn w:val="1031"/>
    <w:link w:val="1746"/>
    <w:rPr>
      <w:sz w:val="22"/>
    </w:rPr>
  </w:style>
  <w:style w:type="paragraph" w:styleId="1748" w:customStyle="1">
    <w:name w:val="Основной шрифт абзаца3"/>
  </w:style>
  <w:style w:type="paragraph" w:styleId="1749" w:customStyle="1">
    <w:name w:val="Знак концевой сноски1"/>
    <w:link w:val="1750"/>
    <w:rPr>
      <w:vertAlign w:val="superscript"/>
    </w:rPr>
  </w:style>
  <w:style w:type="character" w:styleId="1750">
    <w:name w:val="endnote reference"/>
    <w:link w:val="1749"/>
    <w:rPr>
      <w:vertAlign w:val="superscript"/>
    </w:rPr>
  </w:style>
  <w:style w:type="paragraph" w:styleId="1751" w:customStyle="1">
    <w:name w:val="S_Обычный жирный"/>
    <w:basedOn w:val="871"/>
    <w:link w:val="1752"/>
    <w:pPr>
      <w:ind w:firstLine="709"/>
      <w:jc w:val="both"/>
    </w:pPr>
    <w:rPr>
      <w:sz w:val="28"/>
    </w:rPr>
  </w:style>
  <w:style w:type="character" w:styleId="1752" w:customStyle="1">
    <w:name w:val="S_Обычный жирный"/>
    <w:basedOn w:val="1031"/>
    <w:link w:val="1751"/>
    <w:rPr>
      <w:sz w:val="28"/>
    </w:rPr>
  </w:style>
  <w:style w:type="character" w:styleId="1753" w:customStyle="1">
    <w:name w:val="Заголовок 6 Знак"/>
    <w:basedOn w:val="1031"/>
    <w:link w:val="877"/>
    <w:rPr>
      <w:b/>
      <w:sz w:val="28"/>
    </w:rPr>
  </w:style>
  <w:style w:type="paragraph" w:styleId="1754" w:customStyle="1">
    <w:name w:val="Îáû÷íûé"/>
    <w:link w:val="1755"/>
    <w:pPr>
      <w:jc w:val="both"/>
    </w:pPr>
    <w:rPr>
      <w:sz w:val="24"/>
    </w:rPr>
  </w:style>
  <w:style w:type="character" w:styleId="1755" w:customStyle="1">
    <w:name w:val="Îáû÷íûé"/>
    <w:link w:val="1754"/>
    <w:rPr>
      <w:sz w:val="24"/>
    </w:rPr>
  </w:style>
  <w:style w:type="paragraph" w:styleId="1756" w:customStyle="1">
    <w:name w:val="Абзац списка1"/>
    <w:basedOn w:val="871"/>
    <w:link w:val="1757"/>
    <w:pPr>
      <w:ind w:left="720" w:firstLine="567"/>
      <w:jc w:val="both"/>
    </w:pPr>
    <w:rPr>
      <w:rFonts w:ascii="Calibri" w:hAnsi="Calibri"/>
      <w:sz w:val="22"/>
    </w:rPr>
  </w:style>
  <w:style w:type="character" w:styleId="1757" w:customStyle="1">
    <w:name w:val="Абзац списка1"/>
    <w:basedOn w:val="1031"/>
    <w:link w:val="1756"/>
    <w:rPr>
      <w:rFonts w:ascii="Calibri" w:hAnsi="Calibri"/>
      <w:sz w:val="22"/>
    </w:rPr>
  </w:style>
  <w:style w:type="paragraph" w:styleId="1758" w:customStyle="1">
    <w:name w:val="WW8Num2z3"/>
    <w:link w:val="1759"/>
  </w:style>
  <w:style w:type="character" w:styleId="1759" w:customStyle="1">
    <w:name w:val="WW8Num2z3"/>
    <w:link w:val="1758"/>
  </w:style>
  <w:style w:type="paragraph" w:styleId="1760" w:customStyle="1">
    <w:name w:val="WW8Num3z3"/>
    <w:link w:val="1761"/>
    <w:rPr>
      <w:rFonts w:ascii="Symbol" w:hAnsi="Symbol"/>
    </w:rPr>
  </w:style>
  <w:style w:type="character" w:styleId="1761" w:customStyle="1">
    <w:name w:val="WW8Num3z3"/>
    <w:link w:val="1760"/>
    <w:rPr>
      <w:rFonts w:ascii="Symbol" w:hAnsi="Symbol"/>
    </w:rPr>
  </w:style>
  <w:style w:type="table" w:styleId="1762" w:customStyle="1">
    <w:name w:val="Сетка таблицы4"/>
    <w:basedOn w:val="882"/>
    <w:uiPriority w:val="59"/>
    <w:rPr>
      <w:rFonts w:ascii="Calibri" w:hAnsi="Calibri"/>
      <w:sz w:val="22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1763" w:customStyle="1">
    <w:name w:val="Table Normal"/>
    <w:uiPriority w:val="2"/>
    <w:qFormat/>
    <w:pPr>
      <w:widowControl w:val="off"/>
    </w:pPr>
    <w:rPr>
      <w:rFonts w:ascii="Calibri" w:hAnsi="Calibri"/>
      <w:sz w:val="22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1764">
    <w:name w:val="Table Grid"/>
    <w:basedOn w:val="882"/>
    <w:uiPriority w:val="59"/>
    <w:rPr>
      <w:rFonts w:ascii="Calibri" w:hAnsi="Calibri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1765" w:customStyle="1">
    <w:name w:val="1 Знак"/>
    <w:rPr>
      <w:b/>
      <w:bCs/>
      <w:sz w:val="28"/>
      <w:szCs w:val="28"/>
    </w:rPr>
  </w:style>
  <w:style w:type="paragraph" w:styleId="1766" w:customStyle="1">
    <w:name w:val="S_Маркированный"/>
    <w:basedOn w:val="871"/>
    <w:link w:val="1767"/>
    <w:pPr>
      <w:ind w:firstLine="720"/>
      <w:jc w:val="both"/>
      <w:spacing w:line="360" w:lineRule="auto"/>
      <w:tabs>
        <w:tab w:val="left" w:pos="1260" w:leader="none"/>
      </w:tabs>
    </w:pPr>
    <w:rPr>
      <w:color w:val="auto"/>
      <w:szCs w:val="24"/>
      <w:lang w:eastAsia="ar-SA"/>
    </w:rPr>
  </w:style>
  <w:style w:type="character" w:styleId="1767" w:customStyle="1">
    <w:name w:val="S_Маркированный Знак2"/>
    <w:link w:val="1766"/>
    <w:rPr>
      <w:color w:val="auto"/>
      <w:sz w:val="24"/>
      <w:szCs w:val="24"/>
      <w:lang w:eastAsia="ar-SA"/>
    </w:rPr>
  </w:style>
  <w:style w:type="paragraph" w:styleId="1768" w:customStyle="1">
    <w:name w:val="S_Заголовок 2"/>
    <w:basedOn w:val="873"/>
    <w:link w:val="1769"/>
    <w:pPr>
      <w:ind w:firstLine="0"/>
      <w:spacing w:before="0" w:after="0"/>
      <w:widowControl/>
    </w:pPr>
    <w:rPr>
      <w:b/>
      <w:i/>
      <w:color w:val="auto"/>
      <w:sz w:val="20"/>
      <w:lang w:eastAsia="ar-SA"/>
    </w:rPr>
  </w:style>
  <w:style w:type="character" w:styleId="1769" w:customStyle="1">
    <w:name w:val="S_Заголовок 2 Знак"/>
    <w:link w:val="1768"/>
    <w:rPr>
      <w:b/>
      <w:i/>
      <w:color w:val="auto"/>
      <w:lang w:eastAsia="ar-SA"/>
    </w:rPr>
  </w:style>
  <w:style w:type="paragraph" w:styleId="1770" w:customStyle="1">
    <w:name w:val="S_Заголовок 3"/>
    <w:basedOn w:val="874"/>
    <w:link w:val="1771"/>
    <w:pPr>
      <w:ind w:firstLine="720"/>
      <w:spacing w:before="0" w:after="0"/>
      <w:widowControl/>
    </w:pPr>
    <w:rPr>
      <w:b/>
      <w:i/>
      <w:color w:val="auto"/>
      <w:sz w:val="20"/>
      <w:lang w:eastAsia="ar-SA"/>
    </w:rPr>
  </w:style>
  <w:style w:type="character" w:styleId="1771" w:customStyle="1">
    <w:name w:val="S_Заголовок 3 Знак"/>
    <w:link w:val="1770"/>
    <w:rPr>
      <w:b/>
      <w:i/>
      <w:color w:val="auto"/>
      <w:lang w:eastAsia="ar-SA"/>
    </w:rPr>
  </w:style>
  <w:style w:type="paragraph" w:styleId="1772" w:customStyle="1">
    <w:name w:val="S_Заголовок 4"/>
    <w:basedOn w:val="875"/>
    <w:pPr>
      <w:ind w:firstLine="284"/>
      <w:jc w:val="both"/>
      <w:spacing w:beforeAutospacing="0" w:afterAutospacing="0"/>
    </w:pPr>
    <w:rPr>
      <w:i/>
      <w:color w:val="auto"/>
      <w:sz w:val="28"/>
      <w:szCs w:val="28"/>
      <w:u w:val="single"/>
      <w:lang w:eastAsia="ar-SA"/>
    </w:rPr>
  </w:style>
  <w:style w:type="paragraph" w:styleId="1773">
    <w:name w:val="footnote text"/>
    <w:basedOn w:val="871"/>
    <w:link w:val="1774"/>
    <w:uiPriority w:val="99"/>
    <w:unhideWhenUsed/>
    <w:rPr>
      <w:color w:val="auto"/>
      <w:sz w:val="20"/>
    </w:rPr>
  </w:style>
  <w:style w:type="character" w:styleId="1774" w:customStyle="1">
    <w:name w:val="Текст сноски Знак1"/>
    <w:basedOn w:val="881"/>
    <w:link w:val="1773"/>
    <w:uiPriority w:val="99"/>
    <w:rPr>
      <w:color w:val="auto"/>
    </w:rPr>
  </w:style>
  <w:style w:type="character" w:styleId="1775" w:customStyle="1">
    <w:name w:val="Обычный ArNar Знак"/>
    <w:link w:val="1776"/>
    <w:rPr>
      <w:rFonts w:ascii="Arial Narrow" w:hAnsi="Arial Narrow"/>
      <w:sz w:val="22"/>
    </w:rPr>
  </w:style>
  <w:style w:type="paragraph" w:styleId="1776" w:customStyle="1">
    <w:name w:val="Обычный ArNar"/>
    <w:basedOn w:val="871"/>
    <w:link w:val="1775"/>
    <w:pPr>
      <w:ind w:firstLine="709"/>
      <w:jc w:val="both"/>
    </w:pPr>
    <w:rPr>
      <w:rFonts w:ascii="Arial Narrow" w:hAnsi="Arial Narrow"/>
      <w:sz w:val="22"/>
    </w:rPr>
  </w:style>
  <w:style w:type="paragraph" w:styleId="1777" w:customStyle="1">
    <w:name w:val="Перечисление + инт"/>
    <w:basedOn w:val="871"/>
    <w:pPr>
      <w:ind w:left="1069" w:hanging="360"/>
      <w:jc w:val="both"/>
      <w:spacing w:before="60" w:after="60"/>
      <w:tabs>
        <w:tab w:val="num" w:pos="1069" w:leader="none"/>
      </w:tabs>
    </w:pPr>
    <w:rPr>
      <w:rFonts w:ascii="Arial Narrow" w:hAnsi="Arial Narrow"/>
      <w:sz w:val="22"/>
    </w:rPr>
  </w:style>
  <w:style w:type="paragraph" w:styleId="1778" w:customStyle="1">
    <w:name w:val="Текст с интервалом 2"/>
    <w:basedOn w:val="1776"/>
    <w:pPr>
      <w:spacing w:before="60"/>
    </w:pPr>
  </w:style>
  <w:style w:type="paragraph" w:styleId="1779" w:customStyle="1">
    <w:name w:val="Текст с интервалом"/>
    <w:basedOn w:val="1776"/>
    <w:next w:val="1776"/>
    <w:pPr>
      <w:spacing w:before="60" w:after="60"/>
    </w:pPr>
  </w:style>
  <w:style w:type="character" w:styleId="1780" w:customStyle="1">
    <w:name w:val="Основной текст 2 Знак2"/>
    <w:rPr>
      <w:rFonts w:eastAsia="Times New Roman"/>
      <w:sz w:val="24"/>
      <w:szCs w:val="24"/>
      <w:lang w:eastAsia="ru-RU"/>
    </w:rPr>
  </w:style>
  <w:style w:type="character" w:styleId="1781" w:customStyle="1">
    <w:name w:val="udar"/>
    <w:basedOn w:val="881"/>
  </w:style>
  <w:style w:type="paragraph" w:styleId="1782" w:customStyle="1">
    <w:name w:val="Основной(РПЗ)"/>
    <w:basedOn w:val="871"/>
    <w:link w:val="1783"/>
    <w:qFormat/>
    <w:pPr>
      <w:ind w:firstLine="709"/>
      <w:jc w:val="both"/>
      <w:widowControl w:val="off"/>
    </w:pPr>
    <w:rPr>
      <w:color w:val="auto"/>
      <w:sz w:val="26"/>
      <w:szCs w:val="26"/>
    </w:rPr>
  </w:style>
  <w:style w:type="character" w:styleId="1783" w:customStyle="1">
    <w:name w:val="Основной(РПЗ) Знак1"/>
    <w:link w:val="1782"/>
    <w:rPr>
      <w:color w:val="auto"/>
      <w:sz w:val="26"/>
      <w:szCs w:val="26"/>
    </w:rPr>
  </w:style>
  <w:style w:type="paragraph" w:styleId="1784">
    <w:name w:val="Normal Indent"/>
    <w:basedOn w:val="871"/>
    <w:next w:val="871"/>
    <w:link w:val="1785"/>
    <w:pPr>
      <w:ind w:firstLine="709"/>
      <w:jc w:val="both"/>
      <w:spacing w:before="120"/>
      <w:widowControl w:val="off"/>
    </w:pPr>
    <w:rPr>
      <w:iCs/>
      <w:color w:val="auto"/>
      <w:szCs w:val="24"/>
    </w:rPr>
  </w:style>
  <w:style w:type="character" w:styleId="1785" w:customStyle="1">
    <w:name w:val="Обычный отступ Знак"/>
    <w:link w:val="1784"/>
    <w:rPr>
      <w:iCs/>
      <w:color w:val="auto"/>
      <w:sz w:val="24"/>
      <w:szCs w:val="24"/>
    </w:rPr>
  </w:style>
  <w:style w:type="paragraph" w:styleId="1786" w:customStyle="1">
    <w:name w:val="Колонтитул низ"/>
    <w:basedOn w:val="1227"/>
    <w:link w:val="1787"/>
    <w:qFormat/>
    <w:pPr>
      <w:ind w:firstLine="454"/>
      <w:jc w:val="both"/>
    </w:pPr>
    <w:rPr>
      <w:i/>
      <w:color w:val="333333"/>
      <w:sz w:val="20"/>
    </w:rPr>
  </w:style>
  <w:style w:type="character" w:styleId="1787" w:customStyle="1">
    <w:name w:val="Колонтитул низ Знак"/>
    <w:link w:val="1786"/>
    <w:rPr>
      <w:i/>
      <w:color w:val="333333"/>
    </w:rPr>
  </w:style>
  <w:style w:type="paragraph" w:styleId="1788" w:customStyle="1">
    <w:name w:val="Заголовок (Уровень 2)"/>
    <w:basedOn w:val="871"/>
    <w:next w:val="1632"/>
    <w:link w:val="1789"/>
    <w:qFormat/>
    <w:pPr>
      <w:jc w:val="center"/>
      <w:outlineLvl w:val="0"/>
    </w:pPr>
    <w:rPr>
      <w:b/>
      <w:bCs/>
      <w:color w:val="auto"/>
      <w:sz w:val="28"/>
      <w:szCs w:val="28"/>
    </w:rPr>
  </w:style>
  <w:style w:type="character" w:styleId="1789" w:customStyle="1">
    <w:name w:val="Заголовок (Уровень 2) Знак"/>
    <w:link w:val="1788"/>
    <w:rPr>
      <w:b/>
      <w:bCs/>
      <w:color w:val="auto"/>
      <w:sz w:val="28"/>
      <w:szCs w:val="28"/>
    </w:rPr>
  </w:style>
  <w:style w:type="paragraph" w:styleId="1790" w:customStyle="1">
    <w:name w:val="Обычный текст"/>
    <w:basedOn w:val="871"/>
    <w:link w:val="1791"/>
    <w:uiPriority w:val="99"/>
    <w:qFormat/>
    <w:pPr>
      <w:ind w:firstLine="709"/>
      <w:jc w:val="both"/>
    </w:pPr>
    <w:rPr>
      <w:color w:val="auto"/>
      <w:sz w:val="20"/>
    </w:rPr>
  </w:style>
  <w:style w:type="character" w:styleId="1791" w:customStyle="1">
    <w:name w:val="Обычный текст Знак"/>
    <w:link w:val="1790"/>
    <w:uiPriority w:val="99"/>
    <w:rPr>
      <w:color w:val="auto"/>
    </w:rPr>
  </w:style>
  <w:style w:type="paragraph" w:styleId="1792" w:customStyle="1">
    <w:name w:val="Подчеркнутый"/>
    <w:basedOn w:val="871"/>
    <w:link w:val="1793"/>
    <w:semiHidden/>
    <w:pPr>
      <w:ind w:firstLine="709"/>
      <w:jc w:val="both"/>
      <w:spacing w:line="360" w:lineRule="auto"/>
    </w:pPr>
    <w:rPr>
      <w:color w:val="auto"/>
      <w:szCs w:val="24"/>
      <w:u w:val="single"/>
    </w:rPr>
  </w:style>
  <w:style w:type="character" w:styleId="1793" w:customStyle="1">
    <w:name w:val="Подчеркнутый Знак"/>
    <w:link w:val="1792"/>
    <w:semiHidden/>
    <w:rPr>
      <w:color w:val="auto"/>
      <w:sz w:val="24"/>
      <w:szCs w:val="24"/>
      <w:u w:val="single"/>
    </w:rPr>
  </w:style>
  <w:style w:type="paragraph" w:styleId="1794" w:customStyle="1">
    <w:name w:val="Заголовок1"/>
    <w:basedOn w:val="871"/>
    <w:pPr>
      <w:ind w:firstLine="540"/>
      <w:jc w:val="center"/>
      <w:spacing w:line="360" w:lineRule="auto"/>
      <w:tabs>
        <w:tab w:val="left" w:pos="8460" w:leader="none"/>
      </w:tabs>
    </w:pPr>
    <w:rPr>
      <w:caps/>
      <w:color w:val="auto"/>
      <w:szCs w:val="24"/>
    </w:rPr>
  </w:style>
  <w:style w:type="paragraph" w:styleId="1795" w:customStyle="1">
    <w:name w:val="S_Заголовок 1"/>
    <w:basedOn w:val="871"/>
    <w:pPr>
      <w:ind w:left="1287" w:hanging="360"/>
      <w:jc w:val="center"/>
    </w:pPr>
    <w:rPr>
      <w:b/>
      <w:caps/>
      <w:color w:val="auto"/>
      <w:szCs w:val="24"/>
    </w:rPr>
  </w:style>
  <w:style w:type="character" w:styleId="1796" w:customStyle="1">
    <w:name w:val="S_Обычный Знак"/>
    <w:rPr>
      <w:rFonts w:eastAsia="Times New Roman"/>
      <w:iCs/>
      <w:sz w:val="28"/>
      <w:szCs w:val="28"/>
    </w:rPr>
  </w:style>
  <w:style w:type="paragraph" w:styleId="1797" w:customStyle="1">
    <w:name w:val="Знак Знак Знак Знак"/>
    <w:basedOn w:val="871"/>
    <w:pPr>
      <w:spacing w:before="100" w:beforeAutospacing="1" w:after="100" w:afterAutospacing="1"/>
    </w:pPr>
    <w:rPr>
      <w:rFonts w:ascii="Tahoma" w:hAnsi="Tahoma"/>
      <w:color w:val="auto"/>
      <w:sz w:val="20"/>
      <w:lang w:val="en-US" w:eastAsia="en-US"/>
    </w:rPr>
  </w:style>
  <w:style w:type="character" w:styleId="1798" w:customStyle="1">
    <w:name w:val="S_Маркированный Знак Знак"/>
    <w:uiPriority w:val="99"/>
    <w:rPr>
      <w:sz w:val="28"/>
      <w:szCs w:val="28"/>
      <w:lang w:val="ru-RU" w:eastAsia="ru-RU" w:bidi="ar-SA"/>
    </w:rPr>
  </w:style>
  <w:style w:type="paragraph" w:styleId="1799" w:customStyle="1">
    <w:name w:val="Знак Знак Знак Знак2"/>
    <w:basedOn w:val="871"/>
    <w:pPr>
      <w:spacing w:before="100" w:beforeAutospacing="1" w:after="100" w:afterAutospacing="1"/>
    </w:pPr>
    <w:rPr>
      <w:rFonts w:ascii="Tahoma" w:hAnsi="Tahoma"/>
      <w:color w:val="auto"/>
      <w:sz w:val="20"/>
      <w:lang w:val="en-US" w:eastAsia="en-US"/>
    </w:rPr>
  </w:style>
  <w:style w:type="paragraph" w:styleId="1800">
    <w:name w:val="List Bullet"/>
    <w:basedOn w:val="871"/>
    <w:pPr>
      <w:ind w:left="720" w:hanging="360"/>
    </w:pPr>
    <w:rPr>
      <w:color w:val="auto"/>
      <w:szCs w:val="24"/>
    </w:rPr>
  </w:style>
  <w:style w:type="paragraph" w:styleId="1801" w:customStyle="1">
    <w:name w:val="Знак6"/>
    <w:basedOn w:val="871"/>
    <w:pPr>
      <w:jc w:val="both"/>
      <w:spacing w:line="240" w:lineRule="exact"/>
    </w:pPr>
    <w:rPr>
      <w:color w:val="auto"/>
      <w:szCs w:val="24"/>
      <w:lang w:val="en-US" w:eastAsia="en-US"/>
    </w:rPr>
  </w:style>
  <w:style w:type="paragraph" w:styleId="1802" w:customStyle="1">
    <w:name w:val="Основной текст1"/>
    <w:basedOn w:val="871"/>
    <w:pPr>
      <w:jc w:val="both"/>
      <w:tabs>
        <w:tab w:val="left" w:pos="709" w:leader="none"/>
      </w:tabs>
    </w:pPr>
    <w:rPr>
      <w:rFonts w:ascii="Arial" w:hAnsi="Arial"/>
      <w:color w:val="auto"/>
    </w:rPr>
  </w:style>
  <w:style w:type="paragraph" w:styleId="1803" w:customStyle="1">
    <w:name w:val="1406"/>
    <w:basedOn w:val="871"/>
    <w:pPr>
      <w:jc w:val="center"/>
      <w:spacing w:after="120"/>
    </w:pPr>
    <w:rPr>
      <w:b/>
      <w:bCs/>
      <w:sz w:val="28"/>
      <w:szCs w:val="28"/>
    </w:rPr>
  </w:style>
  <w:style w:type="paragraph" w:styleId="1804" w:customStyle="1">
    <w:name w:val="1460"/>
    <w:basedOn w:val="871"/>
    <w:pPr>
      <w:jc w:val="center"/>
      <w:spacing w:before="120"/>
    </w:pPr>
    <w:rPr>
      <w:b/>
      <w:bCs/>
      <w:sz w:val="28"/>
      <w:szCs w:val="28"/>
    </w:rPr>
  </w:style>
  <w:style w:type="paragraph" w:styleId="1805" w:customStyle="1">
    <w:name w:val="Знак Знак Знак Знак1"/>
    <w:basedOn w:val="871"/>
    <w:pPr>
      <w:spacing w:before="100" w:beforeAutospacing="1" w:after="100" w:afterAutospacing="1"/>
    </w:pPr>
    <w:rPr>
      <w:rFonts w:ascii="Tahoma" w:hAnsi="Tahoma"/>
      <w:color w:val="auto"/>
      <w:sz w:val="20"/>
      <w:lang w:val="en-US" w:eastAsia="en-US"/>
    </w:rPr>
  </w:style>
  <w:style w:type="paragraph" w:styleId="1806" w:customStyle="1">
    <w:name w:val="Знак5"/>
    <w:basedOn w:val="871"/>
    <w:pPr>
      <w:jc w:val="both"/>
      <w:spacing w:line="240" w:lineRule="exact"/>
    </w:pPr>
    <w:rPr>
      <w:color w:val="auto"/>
      <w:szCs w:val="24"/>
      <w:lang w:val="en-US" w:eastAsia="en-US"/>
    </w:rPr>
  </w:style>
  <w:style w:type="paragraph" w:styleId="1807" w:customStyle="1">
    <w:name w:val="FR2"/>
    <w:uiPriority w:val="99"/>
    <w:pPr>
      <w:ind w:left="80" w:firstLine="120"/>
      <w:widowControl w:val="off"/>
    </w:pPr>
    <w:rPr>
      <w:rFonts w:ascii="Arial" w:hAnsi="Arial" w:cs="Arial"/>
      <w:color w:val="auto"/>
      <w:sz w:val="12"/>
      <w:szCs w:val="12"/>
    </w:rPr>
  </w:style>
  <w:style w:type="paragraph" w:styleId="1808" w:customStyle="1">
    <w:name w:val="Знак4"/>
    <w:basedOn w:val="871"/>
    <w:pPr>
      <w:jc w:val="both"/>
      <w:spacing w:line="240" w:lineRule="exact"/>
    </w:pPr>
    <w:rPr>
      <w:color w:val="auto"/>
      <w:szCs w:val="24"/>
      <w:lang w:val="en-US" w:eastAsia="en-US"/>
    </w:rPr>
  </w:style>
  <w:style w:type="paragraph" w:styleId="1809" w:customStyle="1">
    <w:name w:val="Знак3"/>
    <w:basedOn w:val="871"/>
    <w:pPr>
      <w:jc w:val="both"/>
      <w:spacing w:line="240" w:lineRule="exact"/>
    </w:pPr>
    <w:rPr>
      <w:color w:val="auto"/>
      <w:szCs w:val="24"/>
      <w:lang w:val="en-US" w:eastAsia="en-US"/>
    </w:rPr>
  </w:style>
  <w:style w:type="paragraph" w:styleId="1810" w:customStyle="1">
    <w:name w:val="Знак2"/>
    <w:basedOn w:val="871"/>
    <w:pPr>
      <w:jc w:val="both"/>
      <w:spacing w:line="240" w:lineRule="exact"/>
    </w:pPr>
    <w:rPr>
      <w:color w:val="auto"/>
      <w:szCs w:val="24"/>
      <w:lang w:val="en-US" w:eastAsia="en-US"/>
    </w:rPr>
  </w:style>
  <w:style w:type="paragraph" w:styleId="1811" w:customStyle="1">
    <w:name w:val="Основной текст2"/>
    <w:basedOn w:val="871"/>
    <w:pPr>
      <w:jc w:val="both"/>
      <w:tabs>
        <w:tab w:val="left" w:pos="709" w:leader="none"/>
      </w:tabs>
    </w:pPr>
    <w:rPr>
      <w:rFonts w:ascii="Arial" w:hAnsi="Arial"/>
      <w:color w:val="auto"/>
    </w:rPr>
  </w:style>
  <w:style w:type="character" w:styleId="1812" w:customStyle="1">
    <w:name w:val="S_Маркированный Знак1"/>
    <w:rPr>
      <w:sz w:val="24"/>
      <w:szCs w:val="24"/>
    </w:rPr>
  </w:style>
  <w:style w:type="paragraph" w:styleId="1813" w:customStyle="1">
    <w:name w:val="S_Заголовок таблицы"/>
    <w:basedOn w:val="871"/>
    <w:link w:val="1814"/>
    <w:pPr>
      <w:ind w:firstLine="709"/>
      <w:jc w:val="center"/>
    </w:pPr>
    <w:rPr>
      <w:color w:val="auto"/>
      <w:sz w:val="28"/>
      <w:szCs w:val="28"/>
      <w:u w:val="single"/>
    </w:rPr>
  </w:style>
  <w:style w:type="character" w:styleId="1814" w:customStyle="1">
    <w:name w:val="S_Заголовок таблицы Знак"/>
    <w:link w:val="1813"/>
    <w:rPr>
      <w:color w:val="auto"/>
      <w:sz w:val="28"/>
      <w:szCs w:val="28"/>
      <w:u w:val="single"/>
    </w:rPr>
  </w:style>
  <w:style w:type="paragraph" w:styleId="1815" w:customStyle="1">
    <w:name w:val="S_Таблица"/>
    <w:basedOn w:val="871"/>
    <w:link w:val="1816"/>
    <w:pPr>
      <w:jc w:val="right"/>
    </w:pPr>
    <w:rPr>
      <w:color w:val="auto"/>
      <w:szCs w:val="24"/>
    </w:rPr>
  </w:style>
  <w:style w:type="character" w:styleId="1816" w:customStyle="1">
    <w:name w:val="S_Таблица Знак1"/>
    <w:link w:val="1815"/>
    <w:rPr>
      <w:color w:val="auto"/>
      <w:sz w:val="24"/>
      <w:szCs w:val="24"/>
    </w:rPr>
  </w:style>
  <w:style w:type="paragraph" w:styleId="1817" w:customStyle="1">
    <w:name w:val="Текст в таблице ДБ"/>
    <w:basedOn w:val="871"/>
    <w:link w:val="1996"/>
    <w:rPr>
      <w:color w:val="auto"/>
      <w:szCs w:val="24"/>
    </w:rPr>
  </w:style>
  <w:style w:type="paragraph" w:styleId="1818" w:customStyle="1">
    <w:name w:val="Текст таблицы"/>
    <w:basedOn w:val="871"/>
    <w:pPr>
      <w:jc w:val="center"/>
    </w:pPr>
    <w:rPr>
      <w:rFonts w:ascii="Arial" w:hAnsi="Arial"/>
      <w:color w:val="auto"/>
      <w:szCs w:val="24"/>
    </w:rPr>
  </w:style>
  <w:style w:type="paragraph" w:styleId="1819">
    <w:name w:val="List Bullet 3"/>
    <w:basedOn w:val="871"/>
    <w:pPr>
      <w:jc w:val="right"/>
      <w:spacing w:line="360" w:lineRule="auto"/>
    </w:pPr>
    <w:rPr>
      <w:rFonts w:ascii="Arial" w:hAnsi="Arial"/>
      <w:color w:val="auto"/>
      <w:lang w:eastAsia="en-US"/>
    </w:rPr>
  </w:style>
  <w:style w:type="paragraph" w:styleId="1820" w:customStyle="1">
    <w:name w:val="Перечисление"/>
    <w:basedOn w:val="1632"/>
    <w:pPr>
      <w:jc w:val="both"/>
      <w:spacing w:after="0"/>
    </w:pPr>
    <w:rPr>
      <w:color w:val="auto"/>
    </w:rPr>
  </w:style>
  <w:style w:type="paragraph" w:styleId="1821" w:customStyle="1">
    <w:name w:val="Основной текст документа"/>
    <w:uiPriority w:val="99"/>
    <w:pPr>
      <w:ind w:firstLine="709"/>
      <w:jc w:val="both"/>
      <w:spacing w:before="60" w:after="60"/>
    </w:pPr>
    <w:rPr>
      <w:color w:val="auto"/>
      <w:sz w:val="24"/>
    </w:rPr>
  </w:style>
  <w:style w:type="paragraph" w:styleId="1822" w:customStyle="1">
    <w:name w:val="FR3"/>
    <w:pPr>
      <w:ind w:firstLine="500"/>
      <w:spacing w:line="320" w:lineRule="auto"/>
      <w:widowControl w:val="off"/>
    </w:pPr>
    <w:rPr>
      <w:color w:val="auto"/>
      <w:sz w:val="18"/>
      <w:szCs w:val="18"/>
    </w:rPr>
  </w:style>
  <w:style w:type="character" w:styleId="1823" w:customStyle="1">
    <w:name w:val="msoins"/>
    <w:rPr>
      <w:color w:val="008080"/>
      <w:u w:val="single"/>
    </w:rPr>
  </w:style>
  <w:style w:type="character" w:styleId="1824" w:customStyle="1">
    <w:name w:val="msodel"/>
    <w:rPr>
      <w:strike/>
      <w:color w:val="ff0000"/>
    </w:rPr>
  </w:style>
  <w:style w:type="character" w:styleId="1825" w:customStyle="1">
    <w:name w:val="msochangeprop"/>
    <w:rPr>
      <w:color w:val="000000"/>
    </w:rPr>
  </w:style>
  <w:style w:type="character" w:styleId="1826" w:customStyle="1">
    <w:name w:val="Font Style20"/>
    <w:rPr>
      <w:rFonts w:ascii="Times New Roman" w:hAnsi="Times New Roman" w:cs="Times New Roman"/>
      <w:i/>
      <w:iCs/>
      <w:sz w:val="18"/>
      <w:szCs w:val="18"/>
    </w:rPr>
  </w:style>
  <w:style w:type="paragraph" w:styleId="1827" w:customStyle="1">
    <w:name w:val="Style21"/>
    <w:basedOn w:val="871"/>
    <w:uiPriority w:val="99"/>
    <w:pPr>
      <w:ind w:hanging="302"/>
      <w:spacing w:line="324" w:lineRule="exact"/>
      <w:widowControl w:val="off"/>
    </w:pPr>
    <w:rPr>
      <w:color w:val="auto"/>
      <w:szCs w:val="24"/>
    </w:rPr>
  </w:style>
  <w:style w:type="character" w:styleId="1828" w:customStyle="1">
    <w:name w:val="Font Style49"/>
    <w:uiPriority w:val="99"/>
    <w:rPr>
      <w:rFonts w:ascii="Times New Roman" w:hAnsi="Times New Roman" w:cs="Times New Roman"/>
      <w:sz w:val="26"/>
      <w:szCs w:val="26"/>
    </w:rPr>
  </w:style>
  <w:style w:type="paragraph" w:styleId="1829" w:customStyle="1">
    <w:name w:val="Style4"/>
    <w:basedOn w:val="871"/>
    <w:pPr>
      <w:spacing w:line="482" w:lineRule="exact"/>
      <w:widowControl w:val="off"/>
    </w:pPr>
    <w:rPr>
      <w:color w:val="auto"/>
      <w:szCs w:val="24"/>
    </w:rPr>
  </w:style>
  <w:style w:type="character" w:styleId="1830" w:customStyle="1">
    <w:name w:val="Font Style13"/>
    <w:uiPriority w:val="99"/>
    <w:rPr>
      <w:rFonts w:ascii="Arial Narrow" w:hAnsi="Arial Narrow" w:cs="Arial Narrow"/>
      <w:sz w:val="34"/>
      <w:szCs w:val="34"/>
    </w:rPr>
  </w:style>
  <w:style w:type="paragraph" w:styleId="1831" w:customStyle="1">
    <w:name w:val="Таблица"/>
    <w:basedOn w:val="871"/>
    <w:pPr>
      <w:jc w:val="both"/>
      <w:spacing w:line="264" w:lineRule="auto"/>
      <w:widowControl w:val="off"/>
    </w:pPr>
    <w:rPr>
      <w:color w:val="auto"/>
    </w:rPr>
  </w:style>
  <w:style w:type="paragraph" w:styleId="1832" w:customStyle="1">
    <w:name w:val="Основной"/>
    <w:basedOn w:val="1620"/>
    <w:pPr>
      <w:ind w:left="0" w:firstLine="680"/>
      <w:jc w:val="both"/>
      <w:spacing w:after="0"/>
    </w:pPr>
    <w:rPr>
      <w:color w:val="auto"/>
      <w:szCs w:val="24"/>
    </w:rPr>
  </w:style>
  <w:style w:type="paragraph" w:styleId="1833">
    <w:name w:val="Body Text First Indent"/>
    <w:basedOn w:val="1632"/>
    <w:link w:val="1834"/>
    <w:pPr>
      <w:ind w:firstLine="210"/>
    </w:pPr>
    <w:rPr>
      <w:color w:val="auto"/>
      <w:sz w:val="20"/>
    </w:rPr>
  </w:style>
  <w:style w:type="character" w:styleId="1834" w:customStyle="1">
    <w:name w:val="Красная строка Знак"/>
    <w:basedOn w:val="1633"/>
    <w:link w:val="1833"/>
    <w:rPr>
      <w:color w:val="auto"/>
      <w:sz w:val="24"/>
    </w:rPr>
  </w:style>
  <w:style w:type="paragraph" w:styleId="1835" w:customStyle="1">
    <w:name w:val="body_text"/>
    <w:pPr>
      <w:ind w:firstLine="709"/>
      <w:jc w:val="both"/>
    </w:pPr>
    <w:rPr>
      <w:color w:val="auto"/>
      <w:sz w:val="24"/>
    </w:rPr>
  </w:style>
  <w:style w:type="paragraph" w:styleId="1836" w:customStyle="1">
    <w:name w:val="çàãîëîâîê 2"/>
    <w:basedOn w:val="871"/>
    <w:next w:val="871"/>
    <w:pPr>
      <w:ind w:firstLine="709"/>
      <w:jc w:val="right"/>
      <w:keepNext/>
      <w:spacing w:line="360" w:lineRule="auto"/>
    </w:pPr>
    <w:rPr>
      <w:b/>
      <w:color w:val="auto"/>
    </w:rPr>
  </w:style>
  <w:style w:type="character" w:styleId="1837" w:customStyle="1">
    <w:name w:val="Знак Знак Знак"/>
    <w:rPr>
      <w:rFonts w:ascii="Courier New" w:hAnsi="Courier New"/>
      <w:lang w:val="ru-RU" w:eastAsia="ru-RU" w:bidi="ar-SA"/>
    </w:rPr>
  </w:style>
  <w:style w:type="paragraph" w:styleId="1838" w:customStyle="1">
    <w:name w:val="Комментарий"/>
    <w:basedOn w:val="871"/>
    <w:next w:val="871"/>
    <w:pPr>
      <w:ind w:left="170" w:firstLine="709"/>
      <w:jc w:val="both"/>
      <w:widowControl w:val="off"/>
    </w:pPr>
    <w:rPr>
      <w:rFonts w:ascii="Arial" w:hAnsi="Arial"/>
      <w:i/>
      <w:iCs/>
      <w:color w:val="800080"/>
      <w:sz w:val="20"/>
    </w:rPr>
  </w:style>
  <w:style w:type="paragraph" w:styleId="1839" w:customStyle="1">
    <w:name w:val="Report"/>
    <w:basedOn w:val="871"/>
    <w:pPr>
      <w:ind w:firstLine="567"/>
      <w:jc w:val="both"/>
      <w:spacing w:line="360" w:lineRule="auto"/>
    </w:pPr>
    <w:rPr>
      <w:color w:val="auto"/>
    </w:rPr>
  </w:style>
  <w:style w:type="paragraph" w:styleId="1840" w:customStyle="1">
    <w:name w:val="Основной текст.Основной текст12"/>
    <w:pPr>
      <w:ind w:firstLine="709"/>
    </w:pPr>
    <w:rPr>
      <w:sz w:val="28"/>
    </w:rPr>
  </w:style>
  <w:style w:type="paragraph" w:styleId="1841" w:customStyle="1">
    <w:name w:val="Основной текст с отступом.Мой Заголовок 1"/>
    <w:basedOn w:val="871"/>
    <w:pPr>
      <w:ind w:firstLine="720"/>
      <w:jc w:val="both"/>
      <w:widowControl w:val="off"/>
    </w:pPr>
    <w:rPr>
      <w:color w:val="auto"/>
      <w:sz w:val="28"/>
    </w:rPr>
  </w:style>
  <w:style w:type="paragraph" w:styleId="1842" w:customStyle="1">
    <w:name w:val="Body Text 2.Мой Заголовок 1"/>
    <w:pPr>
      <w:ind w:firstLine="709"/>
      <w:jc w:val="both"/>
    </w:pPr>
    <w:rPr>
      <w:color w:val="auto"/>
      <w:sz w:val="28"/>
    </w:rPr>
  </w:style>
  <w:style w:type="paragraph" w:styleId="1843" w:customStyle="1">
    <w:name w:val="Char Char"/>
    <w:basedOn w:val="871"/>
    <w:pPr>
      <w:ind w:firstLine="709"/>
      <w:spacing w:after="160" w:line="240" w:lineRule="exact"/>
    </w:pPr>
    <w:rPr>
      <w:rFonts w:ascii="Arial" w:hAnsi="Arial" w:eastAsia="MS Mincho" w:cs="Arial"/>
      <w:b/>
      <w:color w:val="auto"/>
      <w:sz w:val="20"/>
      <w:lang w:val="en-US" w:eastAsia="de-DE"/>
    </w:rPr>
  </w:style>
  <w:style w:type="paragraph" w:styleId="1844" w:customStyle="1">
    <w:name w:val="Style2"/>
    <w:basedOn w:val="871"/>
    <w:pPr>
      <w:ind w:firstLine="709"/>
      <w:spacing w:line="182" w:lineRule="exact"/>
      <w:widowControl w:val="off"/>
    </w:pPr>
    <w:rPr>
      <w:color w:val="auto"/>
      <w:szCs w:val="24"/>
    </w:rPr>
  </w:style>
  <w:style w:type="paragraph" w:styleId="1845" w:customStyle="1">
    <w:name w:val="Style6"/>
    <w:basedOn w:val="871"/>
    <w:pPr>
      <w:ind w:firstLine="709"/>
      <w:spacing w:line="346" w:lineRule="exact"/>
      <w:widowControl w:val="off"/>
    </w:pPr>
    <w:rPr>
      <w:color w:val="auto"/>
      <w:szCs w:val="24"/>
    </w:rPr>
  </w:style>
  <w:style w:type="paragraph" w:styleId="1846" w:customStyle="1">
    <w:name w:val="Style7"/>
    <w:basedOn w:val="871"/>
    <w:pPr>
      <w:ind w:firstLine="709"/>
      <w:widowControl w:val="off"/>
    </w:pPr>
    <w:rPr>
      <w:color w:val="auto"/>
      <w:szCs w:val="24"/>
    </w:rPr>
  </w:style>
  <w:style w:type="paragraph" w:styleId="1847" w:customStyle="1">
    <w:name w:val="Style8"/>
    <w:basedOn w:val="871"/>
    <w:pPr>
      <w:ind w:firstLine="709"/>
      <w:jc w:val="center"/>
      <w:spacing w:line="163" w:lineRule="exact"/>
      <w:widowControl w:val="off"/>
    </w:pPr>
    <w:rPr>
      <w:color w:val="auto"/>
      <w:szCs w:val="24"/>
    </w:rPr>
  </w:style>
  <w:style w:type="paragraph" w:styleId="1848" w:customStyle="1">
    <w:name w:val="Style9"/>
    <w:basedOn w:val="871"/>
    <w:pPr>
      <w:ind w:firstLine="709"/>
      <w:widowControl w:val="off"/>
    </w:pPr>
    <w:rPr>
      <w:color w:val="auto"/>
      <w:szCs w:val="24"/>
    </w:rPr>
  </w:style>
  <w:style w:type="paragraph" w:styleId="1849" w:customStyle="1">
    <w:name w:val="Style10"/>
    <w:basedOn w:val="871"/>
    <w:pPr>
      <w:ind w:firstLine="115"/>
      <w:spacing w:line="163" w:lineRule="exact"/>
      <w:widowControl w:val="off"/>
    </w:pPr>
    <w:rPr>
      <w:color w:val="auto"/>
      <w:szCs w:val="24"/>
    </w:rPr>
  </w:style>
  <w:style w:type="paragraph" w:styleId="1850" w:customStyle="1">
    <w:name w:val="Style12"/>
    <w:basedOn w:val="871"/>
    <w:pPr>
      <w:ind w:firstLine="709"/>
      <w:jc w:val="right"/>
      <w:spacing w:line="163" w:lineRule="exact"/>
      <w:widowControl w:val="off"/>
    </w:pPr>
    <w:rPr>
      <w:color w:val="auto"/>
      <w:szCs w:val="24"/>
    </w:rPr>
  </w:style>
  <w:style w:type="paragraph" w:styleId="1851" w:customStyle="1">
    <w:name w:val="Style13"/>
    <w:basedOn w:val="871"/>
    <w:pPr>
      <w:ind w:firstLine="62"/>
      <w:spacing w:line="161" w:lineRule="exact"/>
      <w:widowControl w:val="off"/>
    </w:pPr>
    <w:rPr>
      <w:color w:val="auto"/>
      <w:szCs w:val="24"/>
    </w:rPr>
  </w:style>
  <w:style w:type="paragraph" w:styleId="1852" w:customStyle="1">
    <w:name w:val="Style15"/>
    <w:basedOn w:val="871"/>
    <w:pPr>
      <w:ind w:firstLine="709"/>
      <w:widowControl w:val="off"/>
    </w:pPr>
    <w:rPr>
      <w:color w:val="auto"/>
      <w:szCs w:val="24"/>
    </w:rPr>
  </w:style>
  <w:style w:type="paragraph" w:styleId="1853" w:customStyle="1">
    <w:name w:val="Style14"/>
    <w:basedOn w:val="871"/>
    <w:pPr>
      <w:ind w:firstLine="709"/>
      <w:widowControl w:val="off"/>
    </w:pPr>
    <w:rPr>
      <w:color w:val="auto"/>
      <w:szCs w:val="24"/>
    </w:rPr>
  </w:style>
  <w:style w:type="paragraph" w:styleId="1854" w:customStyle="1">
    <w:name w:val="Char Char1"/>
    <w:basedOn w:val="871"/>
    <w:pPr>
      <w:ind w:firstLine="709"/>
      <w:spacing w:after="160" w:line="240" w:lineRule="exact"/>
    </w:pPr>
    <w:rPr>
      <w:rFonts w:ascii="Arial" w:hAnsi="Arial" w:eastAsia="MS Mincho" w:cs="Arial"/>
      <w:b/>
      <w:color w:val="auto"/>
      <w:sz w:val="20"/>
      <w:lang w:val="en-US" w:eastAsia="de-DE"/>
    </w:rPr>
  </w:style>
  <w:style w:type="character" w:styleId="1855" w:customStyle="1">
    <w:name w:val="Font Style19"/>
    <w:rPr>
      <w:rFonts w:ascii="Times New Roman" w:hAnsi="Times New Roman" w:cs="Times New Roman"/>
      <w:sz w:val="14"/>
      <w:szCs w:val="14"/>
    </w:rPr>
  </w:style>
  <w:style w:type="character" w:styleId="1856" w:customStyle="1">
    <w:name w:val="Font Style21"/>
    <w:rPr>
      <w:rFonts w:ascii="Times New Roman" w:hAnsi="Times New Roman" w:cs="Times New Roman"/>
      <w:b/>
      <w:bCs/>
      <w:sz w:val="12"/>
      <w:szCs w:val="12"/>
    </w:rPr>
  </w:style>
  <w:style w:type="paragraph" w:styleId="1857" w:customStyle="1">
    <w:name w:val="xl62"/>
    <w:basedOn w:val="871"/>
    <w:pPr>
      <w:jc w:val="center"/>
      <w:spacing w:before="100" w:beforeAutospacing="1" w:after="100" w:afterAutospacing="1"/>
      <w:pBdr>
        <w:top w:val="single" w:color="000000" w:sz="4" w:space="0"/>
        <w:right w:val="single" w:color="000000" w:sz="4" w:space="0"/>
      </w:pBdr>
    </w:pPr>
    <w:rPr>
      <w:color w:val="auto"/>
      <w:sz w:val="18"/>
      <w:szCs w:val="18"/>
    </w:rPr>
  </w:style>
  <w:style w:type="character" w:styleId="1858" w:customStyle="1">
    <w:name w:val="Font Style11"/>
    <w:uiPriority w:val="99"/>
    <w:rPr>
      <w:rFonts w:ascii="Times New Roman" w:hAnsi="Times New Roman" w:cs="Times New Roman"/>
      <w:sz w:val="26"/>
      <w:szCs w:val="26"/>
    </w:rPr>
  </w:style>
  <w:style w:type="character" w:styleId="1859" w:customStyle="1">
    <w:name w:val="Font Style15"/>
    <w:uiPriority w:val="99"/>
    <w:rPr>
      <w:rFonts w:ascii="Arial Narrow" w:hAnsi="Arial Narrow" w:cs="Arial Narrow"/>
      <w:sz w:val="34"/>
      <w:szCs w:val="34"/>
    </w:rPr>
  </w:style>
  <w:style w:type="paragraph" w:styleId="1860">
    <w:name w:val="Block Text"/>
    <w:basedOn w:val="871"/>
    <w:pPr>
      <w:ind w:left="-709" w:right="43" w:firstLine="851"/>
      <w:jc w:val="both"/>
    </w:pPr>
    <w:rPr>
      <w:color w:val="auto"/>
      <w:sz w:val="28"/>
    </w:rPr>
  </w:style>
  <w:style w:type="paragraph" w:styleId="1861" w:customStyle="1">
    <w:name w:val="xl24"/>
    <w:basedOn w:val="871"/>
    <w:pPr>
      <w:jc w:val="center"/>
      <w:spacing w:before="100" w:beforeAutospacing="1" w:after="100" w:afterAutospacing="1"/>
    </w:pPr>
    <w:rPr>
      <w:color w:val="auto"/>
      <w:szCs w:val="24"/>
    </w:rPr>
  </w:style>
  <w:style w:type="paragraph" w:styleId="1862" w:customStyle="1">
    <w:name w:val="xl35"/>
    <w:basedOn w:val="871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863" w:customStyle="1">
    <w:name w:val="caaieiaie 2"/>
    <w:pPr>
      <w:jc w:val="center"/>
      <w:keepLines/>
      <w:keepNext/>
      <w:spacing w:before="240" w:after="60"/>
      <w:widowControl w:val="off"/>
    </w:pPr>
    <w:rPr>
      <w:rFonts w:ascii="Peterburg" w:hAnsi="Peterburg"/>
      <w:b/>
      <w:color w:val="auto"/>
    </w:rPr>
  </w:style>
  <w:style w:type="paragraph" w:styleId="1864" w:customStyle="1">
    <w:name w:val="xl25"/>
    <w:basedOn w:val="871"/>
    <w:pPr>
      <w:jc w:val="center"/>
      <w:spacing w:before="100" w:beforeAutospacing="1" w:after="100" w:afterAutospacing="1"/>
    </w:pPr>
    <w:rPr>
      <w:b/>
      <w:bCs/>
      <w:color w:val="auto"/>
      <w:szCs w:val="24"/>
    </w:rPr>
  </w:style>
  <w:style w:type="paragraph" w:styleId="1865" w:customStyle="1">
    <w:name w:val="xl26"/>
    <w:basedOn w:val="871"/>
    <w:pPr>
      <w:jc w:val="center"/>
      <w:spacing w:before="100" w:beforeAutospacing="1" w:after="100" w:afterAutospacing="1"/>
    </w:pPr>
    <w:rPr>
      <w:color w:val="auto"/>
      <w:sz w:val="22"/>
      <w:szCs w:val="22"/>
    </w:rPr>
  </w:style>
  <w:style w:type="paragraph" w:styleId="1866" w:customStyle="1">
    <w:name w:val="xl27"/>
    <w:basedOn w:val="871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right w:val="single" w:color="000000" w:sz="4" w:space="0"/>
      </w:pBdr>
    </w:pPr>
    <w:rPr>
      <w:color w:val="auto"/>
      <w:sz w:val="16"/>
      <w:szCs w:val="16"/>
    </w:rPr>
  </w:style>
  <w:style w:type="paragraph" w:styleId="1867" w:customStyle="1">
    <w:name w:val="xl28"/>
    <w:basedOn w:val="871"/>
    <w:pPr>
      <w:jc w:val="center"/>
      <w:spacing w:before="100" w:beforeAutospacing="1" w:after="100" w:afterAutospacing="1"/>
    </w:pPr>
    <w:rPr>
      <w:color w:val="auto"/>
      <w:szCs w:val="24"/>
    </w:rPr>
  </w:style>
  <w:style w:type="paragraph" w:styleId="1868" w:customStyle="1">
    <w:name w:val="xl29"/>
    <w:basedOn w:val="871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 w:val="22"/>
      <w:szCs w:val="22"/>
    </w:rPr>
  </w:style>
  <w:style w:type="paragraph" w:styleId="1869" w:customStyle="1">
    <w:name w:val="xl30"/>
    <w:basedOn w:val="871"/>
    <w:pPr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 w:val="22"/>
      <w:szCs w:val="22"/>
    </w:rPr>
  </w:style>
  <w:style w:type="paragraph" w:styleId="1870" w:customStyle="1">
    <w:name w:val="xl31"/>
    <w:basedOn w:val="871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color w:val="auto"/>
      <w:sz w:val="22"/>
      <w:szCs w:val="22"/>
    </w:rPr>
  </w:style>
  <w:style w:type="paragraph" w:styleId="1871" w:customStyle="1">
    <w:name w:val="xl32"/>
    <w:basedOn w:val="871"/>
    <w:pPr>
      <w:jc w:val="center"/>
      <w:spacing w:before="100" w:beforeAutospacing="1" w:after="100" w:afterAutospacing="1"/>
    </w:pPr>
    <w:rPr>
      <w:color w:val="auto"/>
      <w:szCs w:val="24"/>
    </w:rPr>
  </w:style>
  <w:style w:type="paragraph" w:styleId="1872" w:customStyle="1">
    <w:name w:val="xl33"/>
    <w:basedOn w:val="871"/>
    <w:pPr>
      <w:jc w:val="center"/>
      <w:spacing w:before="100" w:beforeAutospacing="1" w:after="100" w:afterAutospacing="1"/>
    </w:pPr>
    <w:rPr>
      <w:color w:val="auto"/>
      <w:szCs w:val="24"/>
    </w:rPr>
  </w:style>
  <w:style w:type="paragraph" w:styleId="1873" w:customStyle="1">
    <w:name w:val="xl34"/>
    <w:basedOn w:val="871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874" w:customStyle="1">
    <w:name w:val="xl36"/>
    <w:basedOn w:val="871"/>
    <w:pPr>
      <w:jc w:val="center"/>
      <w:spacing w:before="100" w:beforeAutospacing="1" w:after="100" w:afterAutospacing="1"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875" w:customStyle="1">
    <w:name w:val="xl37"/>
    <w:basedOn w:val="871"/>
    <w:pPr>
      <w:jc w:val="center"/>
      <w:spacing w:before="100" w:beforeAutospacing="1" w:after="100" w:afterAutospacing="1"/>
    </w:pPr>
    <w:rPr>
      <w:color w:val="auto"/>
      <w:szCs w:val="24"/>
    </w:rPr>
  </w:style>
  <w:style w:type="paragraph" w:styleId="1876" w:customStyle="1">
    <w:name w:val="xl38"/>
    <w:basedOn w:val="871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 w:val="16"/>
      <w:szCs w:val="16"/>
    </w:rPr>
  </w:style>
  <w:style w:type="paragraph" w:styleId="1877" w:customStyle="1">
    <w:name w:val="xl39"/>
    <w:basedOn w:val="871"/>
    <w:pPr>
      <w:jc w:val="center"/>
      <w:spacing w:before="100" w:beforeAutospacing="1" w:after="100" w:afterAutospacing="1"/>
      <w:pBdr>
        <w:top w:val="single" w:color="000000" w:sz="4" w:space="0"/>
        <w:right w:val="single" w:color="000000" w:sz="4" w:space="0"/>
      </w:pBdr>
    </w:pPr>
    <w:rPr>
      <w:color w:val="auto"/>
      <w:sz w:val="16"/>
      <w:szCs w:val="16"/>
    </w:rPr>
  </w:style>
  <w:style w:type="paragraph" w:styleId="1878" w:customStyle="1">
    <w:name w:val="xl40"/>
    <w:basedOn w:val="871"/>
    <w:pPr>
      <w:jc w:val="center"/>
      <w:spacing w:before="100" w:beforeAutospacing="1" w:after="100" w:afterAutospacing="1"/>
    </w:pPr>
    <w:rPr>
      <w:color w:val="auto"/>
      <w:szCs w:val="24"/>
    </w:rPr>
  </w:style>
  <w:style w:type="paragraph" w:styleId="1879" w:customStyle="1">
    <w:name w:val="xl41"/>
    <w:basedOn w:val="871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color w:val="auto"/>
      <w:szCs w:val="24"/>
    </w:rPr>
  </w:style>
  <w:style w:type="paragraph" w:styleId="1880" w:customStyle="1">
    <w:name w:val="xl42"/>
    <w:basedOn w:val="871"/>
    <w:pPr>
      <w:jc w:val="center"/>
      <w:spacing w:before="100" w:beforeAutospacing="1" w:after="100" w:afterAutospacing="1"/>
    </w:pPr>
    <w:rPr>
      <w:color w:val="auto"/>
      <w:sz w:val="22"/>
      <w:szCs w:val="22"/>
    </w:rPr>
  </w:style>
  <w:style w:type="paragraph" w:styleId="1881" w:customStyle="1">
    <w:name w:val="xl43"/>
    <w:basedOn w:val="871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882" w:customStyle="1">
    <w:name w:val="xl44"/>
    <w:basedOn w:val="871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883" w:customStyle="1">
    <w:name w:val="xl45"/>
    <w:basedOn w:val="871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 w:val="22"/>
      <w:szCs w:val="22"/>
    </w:rPr>
  </w:style>
  <w:style w:type="paragraph" w:styleId="1884" w:customStyle="1">
    <w:name w:val="xl46"/>
    <w:basedOn w:val="871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color w:val="auto"/>
      <w:sz w:val="22"/>
      <w:szCs w:val="22"/>
    </w:rPr>
  </w:style>
  <w:style w:type="paragraph" w:styleId="1885" w:customStyle="1">
    <w:name w:val="xl47"/>
    <w:basedOn w:val="871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886" w:customStyle="1">
    <w:name w:val="xl48"/>
    <w:basedOn w:val="871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color w:val="auto"/>
      <w:szCs w:val="24"/>
    </w:rPr>
  </w:style>
  <w:style w:type="paragraph" w:styleId="1887" w:customStyle="1">
    <w:name w:val="xl49"/>
    <w:basedOn w:val="871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888" w:customStyle="1">
    <w:name w:val="xl50"/>
    <w:basedOn w:val="871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color w:val="auto"/>
      <w:szCs w:val="24"/>
    </w:rPr>
  </w:style>
  <w:style w:type="paragraph" w:styleId="1889" w:customStyle="1">
    <w:name w:val="xl51"/>
    <w:basedOn w:val="871"/>
    <w:pPr>
      <w:jc w:val="center"/>
      <w:spacing w:before="100" w:beforeAutospacing="1" w:after="100" w:afterAutospacing="1"/>
      <w:pBdr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890" w:customStyle="1">
    <w:name w:val="xl52"/>
    <w:basedOn w:val="871"/>
    <w:pPr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891" w:customStyle="1">
    <w:name w:val="xl53"/>
    <w:basedOn w:val="871"/>
    <w:pPr>
      <w:jc w:val="center"/>
      <w:spacing w:before="100" w:beforeAutospacing="1" w:after="100" w:afterAutospacing="1"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892" w:customStyle="1">
    <w:name w:val="xl54"/>
    <w:basedOn w:val="871"/>
    <w:pPr>
      <w:jc w:val="center"/>
      <w:spacing w:before="100" w:beforeAutospacing="1" w:after="100" w:afterAutospacing="1"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color w:val="auto"/>
      <w:szCs w:val="24"/>
    </w:rPr>
  </w:style>
  <w:style w:type="paragraph" w:styleId="1893" w:customStyle="1">
    <w:name w:val="xl55"/>
    <w:basedOn w:val="871"/>
    <w:pPr>
      <w:jc w:val="center"/>
      <w:spacing w:before="100" w:beforeAutospacing="1" w:after="100" w:afterAutospacing="1"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894" w:customStyle="1">
    <w:name w:val="xl56"/>
    <w:basedOn w:val="871"/>
    <w:pPr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b/>
      <w:bCs/>
      <w:color w:val="auto"/>
      <w:szCs w:val="24"/>
    </w:rPr>
  </w:style>
  <w:style w:type="paragraph" w:styleId="1895" w:customStyle="1">
    <w:name w:val="xl57"/>
    <w:basedOn w:val="871"/>
    <w:pPr>
      <w:jc w:val="center"/>
      <w:spacing w:before="100" w:beforeAutospacing="1" w:after="100" w:afterAutospacing="1"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color w:val="auto"/>
      <w:szCs w:val="24"/>
    </w:rPr>
  </w:style>
  <w:style w:type="paragraph" w:styleId="1896" w:customStyle="1">
    <w:name w:val="xl58"/>
    <w:basedOn w:val="871"/>
    <w:pPr>
      <w:jc w:val="center"/>
      <w:spacing w:before="100" w:beforeAutospacing="1" w:after="100" w:afterAutospacing="1"/>
      <w:pBdr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897" w:customStyle="1">
    <w:name w:val="xl59"/>
    <w:basedOn w:val="871"/>
    <w:pPr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898" w:customStyle="1">
    <w:name w:val="xl60"/>
    <w:basedOn w:val="871"/>
    <w:pPr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b/>
      <w:bCs/>
      <w:color w:val="auto"/>
      <w:szCs w:val="24"/>
    </w:rPr>
  </w:style>
  <w:style w:type="paragraph" w:styleId="1899" w:customStyle="1">
    <w:name w:val="xl61"/>
    <w:basedOn w:val="871"/>
    <w:pPr>
      <w:jc w:val="center"/>
      <w:spacing w:before="100" w:beforeAutospacing="1" w:after="100" w:afterAutospacing="1"/>
    </w:pPr>
    <w:rPr>
      <w:color w:val="auto"/>
      <w:szCs w:val="24"/>
    </w:rPr>
  </w:style>
  <w:style w:type="paragraph" w:styleId="1900" w:customStyle="1">
    <w:name w:val="основной текст дока"/>
    <w:basedOn w:val="871"/>
    <w:pPr>
      <w:ind w:firstLine="709"/>
      <w:jc w:val="both"/>
    </w:pPr>
    <w:rPr>
      <w:color w:val="auto"/>
      <w:spacing w:val="-1"/>
    </w:rPr>
  </w:style>
  <w:style w:type="paragraph" w:styleId="1901" w:customStyle="1">
    <w:name w:val="style4"/>
    <w:basedOn w:val="875"/>
    <w:pPr>
      <w:keepNext/>
      <w:spacing w:before="240" w:beforeAutospacing="0" w:after="60" w:afterAutospacing="0"/>
    </w:pPr>
    <w:rPr>
      <w:b w:val="0"/>
      <w:bCs/>
      <w:i/>
      <w:color w:val="auto"/>
      <w:szCs w:val="28"/>
      <w:u w:val="single"/>
    </w:rPr>
  </w:style>
  <w:style w:type="character" w:styleId="1902" w:customStyle="1">
    <w:name w:val="Font Style14"/>
    <w:rPr>
      <w:rFonts w:ascii="Times New Roman" w:hAnsi="Times New Roman" w:cs="Times New Roman"/>
      <w:i/>
      <w:iCs/>
      <w:sz w:val="18"/>
      <w:szCs w:val="18"/>
    </w:rPr>
  </w:style>
  <w:style w:type="paragraph" w:styleId="1903" w:customStyle="1">
    <w:name w:val="Style5"/>
    <w:basedOn w:val="871"/>
    <w:pPr>
      <w:widowControl w:val="off"/>
    </w:pPr>
    <w:rPr>
      <w:color w:val="auto"/>
      <w:szCs w:val="24"/>
    </w:rPr>
  </w:style>
  <w:style w:type="paragraph" w:styleId="1904" w:customStyle="1">
    <w:name w:val="text19"/>
    <w:basedOn w:val="871"/>
    <w:pPr>
      <w:spacing w:after="216" w:line="312" w:lineRule="auto"/>
    </w:pPr>
    <w:rPr>
      <w:rFonts w:ascii="Arial" w:hAnsi="Arial" w:cs="Arial"/>
      <w:color w:val="auto"/>
      <w:sz w:val="18"/>
      <w:szCs w:val="18"/>
    </w:rPr>
  </w:style>
  <w:style w:type="paragraph" w:styleId="1905" w:customStyle="1">
    <w:name w:val="Основа"/>
    <w:basedOn w:val="871"/>
    <w:link w:val="1906"/>
    <w:pPr>
      <w:ind w:firstLine="567"/>
      <w:jc w:val="both"/>
      <w:spacing w:before="120" w:line="360" w:lineRule="auto"/>
    </w:pPr>
    <w:rPr>
      <w:color w:val="auto"/>
      <w:sz w:val="22"/>
      <w:szCs w:val="24"/>
    </w:rPr>
  </w:style>
  <w:style w:type="character" w:styleId="1906" w:customStyle="1">
    <w:name w:val="Основа Знак"/>
    <w:link w:val="1905"/>
    <w:rPr>
      <w:color w:val="auto"/>
      <w:sz w:val="22"/>
      <w:szCs w:val="24"/>
    </w:rPr>
  </w:style>
  <w:style w:type="character" w:styleId="1907" w:customStyle="1">
    <w:name w:val="apple-style-span"/>
    <w:basedOn w:val="881"/>
    <w:uiPriority w:val="99"/>
  </w:style>
  <w:style w:type="paragraph" w:styleId="1908" w:customStyle="1">
    <w:name w:val="Перечисление 2"/>
    <w:basedOn w:val="1776"/>
    <w:pPr>
      <w:numPr>
        <w:ilvl w:val="0"/>
        <w:numId w:val="2"/>
      </w:numPr>
      <w:ind w:left="993" w:hanging="284"/>
      <w:tabs>
        <w:tab w:val="clear" w:pos="927" w:leader="none"/>
        <w:tab w:val="num" w:pos="993" w:leader="none"/>
      </w:tabs>
    </w:pPr>
  </w:style>
  <w:style w:type="paragraph" w:styleId="1909" w:customStyle="1">
    <w:name w:val="Оглавление"/>
    <w:basedOn w:val="871"/>
    <w:link w:val="1921"/>
    <w:pPr>
      <w:jc w:val="center"/>
      <w:spacing w:before="120" w:after="120"/>
    </w:pPr>
    <w:rPr>
      <w:rFonts w:ascii="Garamond" w:hAnsi="Garamond"/>
      <w:b/>
      <w:smallCaps/>
      <w:sz w:val="28"/>
    </w:rPr>
  </w:style>
  <w:style w:type="paragraph" w:styleId="1910" w:customStyle="1">
    <w:name w:val="Перечисление 2+инт"/>
    <w:basedOn w:val="871"/>
    <w:pPr>
      <w:numPr>
        <w:ilvl w:val="0"/>
        <w:numId w:val="3"/>
      </w:numPr>
      <w:ind w:left="993" w:hanging="284"/>
      <w:jc w:val="both"/>
      <w:spacing w:before="60" w:after="60"/>
      <w:tabs>
        <w:tab w:val="clear" w:pos="927" w:leader="none"/>
        <w:tab w:val="num" w:pos="993" w:leader="none"/>
      </w:tabs>
    </w:pPr>
    <w:rPr>
      <w:rFonts w:ascii="Arial Narrow" w:hAnsi="Arial Narrow"/>
      <w:sz w:val="22"/>
    </w:rPr>
  </w:style>
  <w:style w:type="paragraph" w:styleId="1911">
    <w:name w:val="Date"/>
    <w:basedOn w:val="871"/>
    <w:next w:val="871"/>
    <w:link w:val="1912"/>
    <w:rPr>
      <w:color w:val="auto"/>
      <w:sz w:val="20"/>
    </w:rPr>
  </w:style>
  <w:style w:type="character" w:styleId="1912" w:customStyle="1">
    <w:name w:val="Дата Знак"/>
    <w:basedOn w:val="881"/>
    <w:link w:val="1911"/>
    <w:rPr>
      <w:color w:val="auto"/>
    </w:rPr>
  </w:style>
  <w:style w:type="character" w:styleId="1913" w:customStyle="1">
    <w:name w:val="rvts76174"/>
    <w:rPr>
      <w:rFonts w:hint="default" w:ascii="Verdana" w:hAnsi="Verdana"/>
      <w:b w:val="0"/>
      <w:bCs w:val="0"/>
      <w:i/>
      <w:iCs/>
      <w:strike w:val="0"/>
      <w:color w:val="000000"/>
      <w:sz w:val="14"/>
      <w:szCs w:val="14"/>
      <w:u w:val="none"/>
      <w:shd w:val="clear" w:color="auto" w:fill="auto"/>
    </w:rPr>
  </w:style>
  <w:style w:type="paragraph" w:styleId="1914" w:customStyle="1">
    <w:name w:val="Текст с интервалом 3"/>
    <w:basedOn w:val="1779"/>
    <w:next w:val="1776"/>
    <w:pPr>
      <w:numPr>
        <w:ilvl w:val="0"/>
        <w:numId w:val="4"/>
      </w:numPr>
      <w:ind w:left="0" w:firstLine="567"/>
      <w:tabs>
        <w:tab w:val="num" w:pos="927" w:leader="none"/>
        <w:tab w:val="clear" w:pos="1069" w:leader="none"/>
      </w:tabs>
    </w:pPr>
    <w:rPr>
      <w:szCs w:val="22"/>
    </w:rPr>
  </w:style>
  <w:style w:type="numbering" w:styleId="1915">
    <w:name w:val="Outline List 2"/>
    <w:basedOn w:val="883"/>
    <w:pPr>
      <w:numPr>
        <w:ilvl w:val="0"/>
        <w:numId w:val="5"/>
      </w:numPr>
    </w:pPr>
  </w:style>
  <w:style w:type="paragraph" w:styleId="1916" w:customStyle="1">
    <w:name w:val="заголовок 1"/>
    <w:basedOn w:val="871"/>
    <w:next w:val="871"/>
    <w:pPr>
      <w:jc w:val="center"/>
      <w:keepNext/>
    </w:pPr>
    <w:rPr>
      <w:b/>
      <w:caps/>
      <w:color w:val="auto"/>
      <w:sz w:val="28"/>
    </w:rPr>
  </w:style>
  <w:style w:type="paragraph" w:styleId="1917" w:customStyle="1">
    <w:name w:val="_Текст"/>
    <w:pPr>
      <w:ind w:firstLine="709"/>
      <w:jc w:val="both"/>
      <w:spacing w:line="360" w:lineRule="auto"/>
    </w:pPr>
    <w:rPr>
      <w:rFonts w:ascii="Arial" w:hAnsi="Arial" w:cs="Arial"/>
      <w:color w:val="auto"/>
      <w:sz w:val="24"/>
    </w:rPr>
  </w:style>
  <w:style w:type="paragraph" w:styleId="1918" w:customStyle="1">
    <w:name w:val="caaieiaie2"/>
    <w:basedOn w:val="871"/>
    <w:pPr>
      <w:jc w:val="center"/>
      <w:keepNext/>
      <w:spacing w:after="120" w:line="360" w:lineRule="auto"/>
    </w:pPr>
    <w:rPr>
      <w:color w:val="auto"/>
      <w:szCs w:val="24"/>
    </w:rPr>
  </w:style>
  <w:style w:type="paragraph" w:styleId="1919" w:customStyle="1">
    <w:name w:val="Текст с отступом"/>
    <w:basedOn w:val="871"/>
    <w:pPr>
      <w:ind w:firstLine="709"/>
      <w:jc w:val="both"/>
      <w:spacing w:line="360" w:lineRule="auto"/>
      <w:tabs>
        <w:tab w:val="left" w:pos="3225" w:leader="none"/>
      </w:tabs>
    </w:pPr>
    <w:rPr>
      <w:color w:val="auto"/>
      <w:szCs w:val="24"/>
    </w:rPr>
  </w:style>
  <w:style w:type="paragraph" w:styleId="1920" w:customStyle="1">
    <w:name w:val="Аннотация (титульный лист)"/>
    <w:basedOn w:val="871"/>
    <w:rPr>
      <w:color w:val="auto"/>
      <w:szCs w:val="24"/>
    </w:rPr>
  </w:style>
  <w:style w:type="character" w:styleId="1921" w:customStyle="1">
    <w:name w:val="Оглавление Знак"/>
    <w:link w:val="1909"/>
    <w:rPr>
      <w:rFonts w:ascii="Garamond" w:hAnsi="Garamond"/>
      <w:b/>
      <w:smallCaps/>
      <w:sz w:val="28"/>
    </w:rPr>
  </w:style>
  <w:style w:type="paragraph" w:styleId="1922" w:customStyle="1">
    <w:name w:val="Нижний колонтитул 2"/>
    <w:basedOn w:val="1227"/>
    <w:semiHidden/>
    <w:pPr>
      <w:jc w:val="center"/>
      <w:tabs>
        <w:tab w:val="clear" w:pos="4677" w:leader="none"/>
        <w:tab w:val="clear" w:pos="9355" w:leader="none"/>
      </w:tabs>
    </w:pPr>
    <w:rPr>
      <w:rFonts w:ascii="Garamond" w:hAnsi="Garamond"/>
      <w:color w:val="auto"/>
      <w:sz w:val="21"/>
    </w:rPr>
  </w:style>
  <w:style w:type="paragraph" w:styleId="1923" w:customStyle="1">
    <w:name w:val="Чертежный"/>
    <w:pPr>
      <w:jc w:val="both"/>
    </w:pPr>
    <w:rPr>
      <w:rFonts w:ascii="ISOCPEUR" w:hAnsi="ISOCPEUR"/>
      <w:i/>
      <w:color w:val="auto"/>
      <w:sz w:val="28"/>
      <w:lang w:val="uk-UA"/>
    </w:rPr>
  </w:style>
  <w:style w:type="paragraph" w:styleId="1924" w:customStyle="1">
    <w:name w:val="текст таблицы"/>
    <w:basedOn w:val="871"/>
    <w:semiHidden/>
    <w:pPr>
      <w:ind w:left="-108" w:right="-108"/>
      <w:spacing w:line="360" w:lineRule="auto"/>
    </w:pPr>
    <w:rPr>
      <w:color w:val="auto"/>
      <w:szCs w:val="24"/>
    </w:rPr>
  </w:style>
  <w:style w:type="paragraph" w:styleId="1925" w:customStyle="1">
    <w:name w:val="название таблицы"/>
    <w:basedOn w:val="871"/>
    <w:semiHidden/>
    <w:pPr>
      <w:numPr>
        <w:ilvl w:val="0"/>
        <w:numId w:val="6"/>
      </w:numPr>
      <w:ind w:right="-108"/>
    </w:pPr>
    <w:rPr>
      <w:color w:val="auto"/>
      <w:szCs w:val="24"/>
    </w:rPr>
  </w:style>
  <w:style w:type="paragraph" w:styleId="1926" w:customStyle="1">
    <w:name w:val="Heading"/>
    <w:rPr>
      <w:rFonts w:ascii="Arial" w:hAnsi="Arial" w:cs="Arial"/>
      <w:b/>
      <w:bCs/>
      <w:color w:val="auto"/>
      <w:sz w:val="22"/>
      <w:szCs w:val="22"/>
    </w:rPr>
  </w:style>
  <w:style w:type="paragraph" w:styleId="1927" w:customStyle="1">
    <w:name w:val="WW-Основной текст с отступом 2"/>
    <w:basedOn w:val="871"/>
    <w:pPr>
      <w:ind w:firstLine="720"/>
    </w:pPr>
    <w:rPr>
      <w:rFonts w:ascii="Courier New" w:hAnsi="Courier New"/>
      <w:color w:val="auto"/>
      <w:lang w:eastAsia="ar-SA"/>
    </w:rPr>
  </w:style>
  <w:style w:type="paragraph" w:styleId="1928" w:customStyle="1">
    <w:name w:val="WW-Основной текст с отступом 3"/>
    <w:basedOn w:val="871"/>
    <w:pPr>
      <w:ind w:firstLine="720"/>
      <w:jc w:val="both"/>
    </w:pPr>
    <w:rPr>
      <w:rFonts w:ascii="Courier New" w:hAnsi="Courier New"/>
      <w:color w:val="auto"/>
      <w:lang w:eastAsia="ar-SA"/>
    </w:rPr>
  </w:style>
  <w:style w:type="paragraph" w:styleId="1929" w:customStyle="1">
    <w:name w:val="Body Text 21"/>
    <w:basedOn w:val="871"/>
    <w:pPr>
      <w:jc w:val="both"/>
      <w:spacing w:before="120"/>
    </w:pPr>
    <w:rPr>
      <w:color w:val="auto"/>
    </w:rPr>
  </w:style>
  <w:style w:type="paragraph" w:styleId="1930" w:customStyle="1">
    <w:name w:val="перечисление"/>
    <w:basedOn w:val="1632"/>
    <w:semiHidden/>
    <w:pPr>
      <w:numPr>
        <w:ilvl w:val="0"/>
        <w:numId w:val="7"/>
      </w:numPr>
      <w:jc w:val="both"/>
      <w:spacing w:after="0" w:line="360" w:lineRule="auto"/>
    </w:pPr>
    <w:rPr>
      <w:rFonts w:eastAsia="MS Mincho"/>
      <w:szCs w:val="24"/>
    </w:rPr>
  </w:style>
  <w:style w:type="paragraph" w:styleId="1931" w:customStyle="1">
    <w:name w:val="а) список"/>
    <w:basedOn w:val="1632"/>
    <w:semiHidden/>
    <w:pPr>
      <w:numPr>
        <w:ilvl w:val="1"/>
        <w:numId w:val="7"/>
      </w:numPr>
      <w:ind w:left="1080"/>
      <w:jc w:val="both"/>
      <w:spacing w:after="0" w:line="360" w:lineRule="auto"/>
      <w:tabs>
        <w:tab w:val="num" w:pos="1080" w:leader="none"/>
        <w:tab w:val="clear" w:pos="2149" w:leader="none"/>
      </w:tabs>
    </w:pPr>
    <w:rPr>
      <w:rFonts w:eastAsia="MS Mincho"/>
      <w:szCs w:val="24"/>
    </w:rPr>
  </w:style>
  <w:style w:type="paragraph" w:styleId="1932" w:customStyle="1">
    <w:name w:val="ИТМ ГОЧС"/>
    <w:basedOn w:val="871"/>
    <w:pPr>
      <w:ind w:firstLine="720"/>
      <w:jc w:val="both"/>
    </w:pPr>
    <w:rPr>
      <w:rFonts w:ascii="Arial" w:hAnsi="Arial" w:eastAsia="Verdana Ref"/>
      <w:color w:val="auto"/>
      <w:sz w:val="28"/>
    </w:rPr>
  </w:style>
  <w:style w:type="paragraph" w:styleId="1933" w:customStyle="1">
    <w:name w:val="FR4"/>
    <w:pPr>
      <w:ind w:firstLine="300"/>
      <w:jc w:val="both"/>
      <w:spacing w:line="300" w:lineRule="auto"/>
      <w:widowControl w:val="off"/>
    </w:pPr>
    <w:rPr>
      <w:color w:val="auto"/>
      <w:sz w:val="22"/>
    </w:rPr>
  </w:style>
  <w:style w:type="paragraph" w:styleId="1934" w:customStyle="1">
    <w:name w:val="FR1"/>
    <w:pPr>
      <w:ind w:left="280" w:right="200"/>
      <w:jc w:val="center"/>
      <w:spacing w:line="420" w:lineRule="auto"/>
      <w:widowControl w:val="off"/>
    </w:pPr>
    <w:rPr>
      <w:b/>
      <w:color w:val="auto"/>
      <w:sz w:val="32"/>
    </w:rPr>
  </w:style>
  <w:style w:type="paragraph" w:styleId="1935" w:customStyle="1">
    <w:name w:val="Ii?iaeuiue"/>
    <w:rPr>
      <w:rFonts w:ascii="Baltica" w:hAnsi="Baltica"/>
      <w:color w:val="auto"/>
      <w:sz w:val="24"/>
    </w:rPr>
  </w:style>
  <w:style w:type="paragraph" w:styleId="1936">
    <w:name w:val="List 2"/>
    <w:basedOn w:val="871"/>
    <w:pPr>
      <w:ind w:left="566" w:hanging="283"/>
    </w:pPr>
    <w:rPr>
      <w:color w:val="auto"/>
      <w:sz w:val="20"/>
    </w:rPr>
  </w:style>
  <w:style w:type="paragraph" w:styleId="1937">
    <w:name w:val="List 3"/>
    <w:basedOn w:val="871"/>
    <w:pPr>
      <w:ind w:left="849" w:hanging="283"/>
    </w:pPr>
    <w:rPr>
      <w:color w:val="auto"/>
      <w:sz w:val="20"/>
    </w:rPr>
  </w:style>
  <w:style w:type="paragraph" w:styleId="1938">
    <w:name w:val="List 4"/>
    <w:basedOn w:val="871"/>
    <w:pPr>
      <w:ind w:left="1132" w:hanging="283"/>
    </w:pPr>
    <w:rPr>
      <w:color w:val="auto"/>
      <w:sz w:val="20"/>
    </w:rPr>
  </w:style>
  <w:style w:type="paragraph" w:styleId="1939">
    <w:name w:val="List 5"/>
    <w:basedOn w:val="871"/>
    <w:pPr>
      <w:ind w:left="1415" w:hanging="283"/>
    </w:pPr>
    <w:rPr>
      <w:color w:val="auto"/>
      <w:sz w:val="20"/>
    </w:rPr>
  </w:style>
  <w:style w:type="paragraph" w:styleId="1940">
    <w:name w:val="List Bullet 2"/>
    <w:basedOn w:val="871"/>
    <w:pPr>
      <w:ind w:left="643" w:hanging="360"/>
      <w:tabs>
        <w:tab w:val="num" w:pos="643" w:leader="none"/>
      </w:tabs>
    </w:pPr>
    <w:rPr>
      <w:color w:val="auto"/>
      <w:sz w:val="20"/>
    </w:rPr>
  </w:style>
  <w:style w:type="paragraph" w:styleId="1941">
    <w:name w:val="List Bullet 4"/>
    <w:basedOn w:val="871"/>
    <w:pPr>
      <w:ind w:left="1209" w:hanging="360"/>
      <w:tabs>
        <w:tab w:val="num" w:pos="1209" w:leader="none"/>
      </w:tabs>
    </w:pPr>
    <w:rPr>
      <w:color w:val="auto"/>
      <w:sz w:val="20"/>
    </w:rPr>
  </w:style>
  <w:style w:type="paragraph" w:styleId="1942">
    <w:name w:val="List Bullet 5"/>
    <w:basedOn w:val="871"/>
    <w:pPr>
      <w:ind w:left="1492" w:hanging="360"/>
      <w:tabs>
        <w:tab w:val="num" w:pos="1492" w:leader="none"/>
      </w:tabs>
    </w:pPr>
    <w:rPr>
      <w:color w:val="auto"/>
      <w:sz w:val="20"/>
    </w:rPr>
  </w:style>
  <w:style w:type="paragraph" w:styleId="1943">
    <w:name w:val="List Continue"/>
    <w:basedOn w:val="871"/>
    <w:pPr>
      <w:ind w:left="283"/>
      <w:spacing w:after="120"/>
    </w:pPr>
    <w:rPr>
      <w:color w:val="auto"/>
      <w:sz w:val="20"/>
    </w:rPr>
  </w:style>
  <w:style w:type="paragraph" w:styleId="1944">
    <w:name w:val="List Continue 2"/>
    <w:basedOn w:val="871"/>
    <w:pPr>
      <w:ind w:left="566"/>
      <w:spacing w:after="120"/>
    </w:pPr>
    <w:rPr>
      <w:color w:val="auto"/>
      <w:sz w:val="20"/>
    </w:rPr>
  </w:style>
  <w:style w:type="paragraph" w:styleId="1945">
    <w:name w:val="List Continue 3"/>
    <w:basedOn w:val="871"/>
    <w:pPr>
      <w:ind w:left="849"/>
      <w:spacing w:after="120"/>
    </w:pPr>
    <w:rPr>
      <w:color w:val="auto"/>
      <w:sz w:val="20"/>
    </w:rPr>
  </w:style>
  <w:style w:type="paragraph" w:styleId="1946">
    <w:name w:val="List Continue 4"/>
    <w:basedOn w:val="871"/>
    <w:pPr>
      <w:ind w:left="1132"/>
      <w:spacing w:after="120"/>
    </w:pPr>
    <w:rPr>
      <w:color w:val="auto"/>
      <w:sz w:val="20"/>
    </w:rPr>
  </w:style>
  <w:style w:type="paragraph" w:styleId="1947">
    <w:name w:val="List Continue 5"/>
    <w:basedOn w:val="871"/>
    <w:pPr>
      <w:ind w:left="1415"/>
      <w:spacing w:after="120"/>
    </w:pPr>
    <w:rPr>
      <w:color w:val="auto"/>
      <w:sz w:val="20"/>
    </w:rPr>
  </w:style>
  <w:style w:type="paragraph" w:styleId="1948" w:customStyle="1">
    <w:name w:val="Context"/>
    <w:pPr>
      <w:widowControl w:val="off"/>
    </w:pPr>
    <w:rPr>
      <w:rFonts w:ascii="Arial" w:hAnsi="Arial" w:cs="Arial"/>
      <w:color w:val="auto"/>
      <w:sz w:val="18"/>
      <w:szCs w:val="18"/>
    </w:rPr>
  </w:style>
  <w:style w:type="paragraph" w:styleId="1949" w:customStyle="1">
    <w:name w:val="Знак Знак1 Знак"/>
    <w:basedOn w:val="871"/>
    <w:pPr>
      <w:jc w:val="right"/>
      <w:spacing w:after="160" w:line="240" w:lineRule="exact"/>
      <w:widowControl w:val="off"/>
    </w:pPr>
    <w:rPr>
      <w:color w:val="auto"/>
      <w:sz w:val="20"/>
      <w:lang w:val="en-GB" w:eastAsia="en-US"/>
    </w:rPr>
  </w:style>
  <w:style w:type="paragraph" w:styleId="1950" w:customStyle="1">
    <w:name w:val="основной текст"/>
    <w:basedOn w:val="871"/>
    <w:pPr>
      <w:ind w:firstLine="851"/>
      <w:jc w:val="both"/>
      <w:spacing w:after="120"/>
    </w:pPr>
    <w:rPr>
      <w:rFonts w:ascii="Arial" w:hAnsi="Arial"/>
      <w:color w:val="auto"/>
      <w:sz w:val="28"/>
    </w:rPr>
  </w:style>
  <w:style w:type="paragraph" w:styleId="1951" w:customStyle="1">
    <w:name w:val="Базовый"/>
    <w:pPr>
      <w:spacing w:after="200" w:line="276" w:lineRule="atLeast"/>
      <w:tabs>
        <w:tab w:val="left" w:pos="709" w:leader="none"/>
      </w:tabs>
    </w:pPr>
    <w:rPr>
      <w:rFonts w:ascii="Calibri" w:hAnsi="Calibri" w:eastAsia="SimSun"/>
      <w:color w:val="auto"/>
      <w:sz w:val="22"/>
      <w:szCs w:val="22"/>
      <w:lang w:eastAsia="en-US"/>
    </w:rPr>
  </w:style>
  <w:style w:type="character" w:styleId="1952" w:customStyle="1">
    <w:name w:val="S_Обычный жирный Знак"/>
    <w:rPr>
      <w:rFonts w:eastAsia="Times New Roman"/>
      <w:sz w:val="28"/>
      <w:szCs w:val="24"/>
    </w:rPr>
  </w:style>
  <w:style w:type="character" w:styleId="1953" w:customStyle="1">
    <w:name w:val="Footnote Text Char"/>
    <w:rPr>
      <w:rFonts w:ascii="Times New Roman" w:hAnsi="Times New Roman" w:cs="Times New Roman"/>
      <w:sz w:val="24"/>
      <w:szCs w:val="24"/>
    </w:rPr>
  </w:style>
  <w:style w:type="character" w:styleId="1954" w:customStyle="1">
    <w:name w:val="Основной текст (2)_"/>
    <w:link w:val="1955"/>
    <w:uiPriority w:val="99"/>
    <w:rPr>
      <w:shd w:val="clear" w:color="auto" w:fill="ffffff"/>
    </w:rPr>
  </w:style>
  <w:style w:type="paragraph" w:styleId="1955" w:customStyle="1">
    <w:name w:val="Основной текст (2)"/>
    <w:basedOn w:val="871"/>
    <w:link w:val="1954"/>
    <w:uiPriority w:val="99"/>
    <w:pPr>
      <w:ind w:hanging="1800"/>
      <w:spacing w:line="0" w:lineRule="atLeast"/>
      <w:shd w:val="clear" w:color="auto" w:fill="ffffff"/>
      <w:widowControl w:val="off"/>
    </w:pPr>
    <w:rPr>
      <w:sz w:val="20"/>
    </w:rPr>
  </w:style>
  <w:style w:type="paragraph" w:styleId="1956" w:customStyle="1">
    <w:name w:val="Осн_текст"/>
    <w:basedOn w:val="871"/>
    <w:link w:val="1957"/>
    <w:pPr>
      <w:ind w:firstLine="709"/>
      <w:jc w:val="both"/>
    </w:pPr>
    <w:rPr>
      <w:color w:val="auto"/>
      <w:sz w:val="28"/>
      <w:szCs w:val="24"/>
      <w:lang w:eastAsia="en-US"/>
    </w:rPr>
  </w:style>
  <w:style w:type="character" w:styleId="1957" w:customStyle="1">
    <w:name w:val="Осн_текст Знак"/>
    <w:link w:val="1956"/>
    <w:rPr>
      <w:color w:val="auto"/>
      <w:sz w:val="28"/>
      <w:szCs w:val="24"/>
      <w:lang w:eastAsia="en-US"/>
    </w:rPr>
  </w:style>
  <w:style w:type="character" w:styleId="1958" w:customStyle="1">
    <w:name w:val="WW8Num33z0"/>
    <w:rPr>
      <w:rFonts w:ascii="Wingdings" w:hAnsi="Wingdings" w:cs="StarSymbol"/>
      <w:sz w:val="18"/>
      <w:szCs w:val="18"/>
    </w:rPr>
  </w:style>
  <w:style w:type="paragraph" w:styleId="1959" w:customStyle="1">
    <w:name w:val="msonormalbullet1.gif"/>
    <w:basedOn w:val="871"/>
    <w:pPr>
      <w:spacing w:before="100" w:beforeAutospacing="1" w:after="100" w:afterAutospacing="1"/>
    </w:pPr>
    <w:rPr>
      <w:color w:val="auto"/>
      <w:szCs w:val="24"/>
    </w:rPr>
  </w:style>
  <w:style w:type="table" w:styleId="1960" w:customStyle="1">
    <w:name w:val="Сетка таблицы1"/>
    <w:basedOn w:val="882"/>
    <w:next w:val="1764"/>
    <w:rPr>
      <w:rFonts w:ascii="Calibri" w:hAnsi="Calibri" w:eastAsia="Calibri"/>
      <w:color w:val="auto"/>
      <w:sz w:val="22"/>
      <w:szCs w:val="22"/>
      <w:lang w:eastAsia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1961" w:customStyle="1">
    <w:name w:val="Основной текст (2) + 9 pt"/>
    <w:rPr>
      <w:rFonts w:ascii="Times New Roman" w:hAnsi="Times New Roman" w:eastAsia="Times New Roman" w:cs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paragraph" w:styleId="1962" w:customStyle="1">
    <w:name w:val="b_обычный"/>
    <w:link w:val="1963"/>
    <w:uiPriority w:val="99"/>
    <w:qFormat/>
    <w:pPr>
      <w:ind w:firstLine="709"/>
      <w:jc w:val="both"/>
    </w:pPr>
    <w:rPr>
      <w:color w:val="auto"/>
      <w:sz w:val="28"/>
      <w:szCs w:val="24"/>
    </w:rPr>
  </w:style>
  <w:style w:type="character" w:styleId="1963" w:customStyle="1">
    <w:name w:val="b_обычный Знак"/>
    <w:link w:val="1962"/>
    <w:uiPriority w:val="99"/>
    <w:rPr>
      <w:color w:val="auto"/>
      <w:sz w:val="28"/>
      <w:szCs w:val="24"/>
    </w:rPr>
  </w:style>
  <w:style w:type="paragraph" w:styleId="1964" w:customStyle="1">
    <w:name w:val="b_Заголовок_1"/>
    <w:basedOn w:val="1962"/>
    <w:next w:val="1962"/>
    <w:uiPriority w:val="99"/>
    <w:pPr>
      <w:ind w:firstLine="0"/>
      <w:outlineLvl w:val="0"/>
    </w:pPr>
    <w:rPr>
      <w:rFonts w:ascii="Calibri" w:hAnsi="Calibri"/>
      <w:b/>
      <w:sz w:val="24"/>
      <w:szCs w:val="22"/>
    </w:rPr>
  </w:style>
  <w:style w:type="paragraph" w:styleId="1965" w:customStyle="1">
    <w:name w:val="Основной текст (2)1"/>
    <w:basedOn w:val="871"/>
    <w:uiPriority w:val="99"/>
    <w:pPr>
      <w:jc w:val="both"/>
      <w:spacing w:line="274" w:lineRule="exact"/>
      <w:shd w:val="clear" w:color="auto" w:fill="ffffff"/>
      <w:widowControl w:val="off"/>
    </w:pPr>
    <w:rPr>
      <w:rFonts w:eastAsia="Calibri"/>
      <w:color w:val="auto"/>
      <w:sz w:val="22"/>
      <w:szCs w:val="22"/>
      <w:lang w:eastAsia="en-US"/>
    </w:rPr>
  </w:style>
  <w:style w:type="table" w:styleId="1966" w:customStyle="1">
    <w:name w:val="Сетка таблицы2"/>
    <w:basedOn w:val="882"/>
    <w:next w:val="1764"/>
    <w:uiPriority w:val="39"/>
    <w:rPr>
      <w:rFonts w:ascii="Calibri" w:hAnsi="Calibri" w:eastAsia="Calibri"/>
      <w:color w:val="auto"/>
      <w:sz w:val="22"/>
      <w:szCs w:val="22"/>
      <w:lang w:eastAsia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1967" w:customStyle="1">
    <w:name w:val="М1Стиль"/>
    <w:basedOn w:val="871"/>
    <w:link w:val="1968"/>
    <w:qFormat/>
    <w:pPr>
      <w:ind w:firstLine="709"/>
      <w:jc w:val="both"/>
    </w:pPr>
    <w:rPr>
      <w:rFonts w:eastAsia="Calibri"/>
      <w:color w:val="auto"/>
      <w:sz w:val="28"/>
      <w:szCs w:val="28"/>
      <w:lang w:eastAsia="en-US"/>
    </w:rPr>
  </w:style>
  <w:style w:type="character" w:styleId="1968" w:customStyle="1">
    <w:name w:val="М1Стиль Знак"/>
    <w:link w:val="1967"/>
    <w:rPr>
      <w:rFonts w:eastAsia="Calibri"/>
      <w:color w:val="auto"/>
      <w:sz w:val="28"/>
      <w:szCs w:val="28"/>
      <w:lang w:eastAsia="en-US"/>
    </w:rPr>
  </w:style>
  <w:style w:type="paragraph" w:styleId="1969" w:customStyle="1">
    <w:name w:val="docdata"/>
    <w:basedOn w:val="871"/>
    <w:pPr>
      <w:spacing w:before="100" w:beforeAutospacing="1" w:after="100" w:afterAutospacing="1"/>
    </w:pPr>
    <w:rPr>
      <w:color w:val="auto"/>
      <w:szCs w:val="24"/>
    </w:rPr>
  </w:style>
  <w:style w:type="paragraph" w:styleId="1970" w:customStyle="1">
    <w:name w:val="Заг1"/>
    <w:basedOn w:val="872"/>
    <w:link w:val="1971"/>
    <w:qFormat/>
    <w:pPr>
      <w:jc w:val="center"/>
      <w:keepNext w:val="0"/>
      <w:pageBreakBefore/>
      <w:spacing w:before="0" w:after="0"/>
      <w:widowControl w:val="off"/>
    </w:pPr>
    <w:rPr>
      <w:rFonts w:ascii="Times New Roman" w:hAnsi="Times New Roman"/>
      <w:bCs/>
      <w:sz w:val="26"/>
      <w:szCs w:val="26"/>
    </w:rPr>
  </w:style>
  <w:style w:type="character" w:styleId="1971" w:customStyle="1">
    <w:name w:val="Заг1 Знак"/>
    <w:link w:val="1970"/>
    <w:rPr>
      <w:b/>
      <w:bCs/>
      <w:sz w:val="26"/>
      <w:szCs w:val="26"/>
    </w:rPr>
  </w:style>
  <w:style w:type="paragraph" w:styleId="1972" w:customStyle="1">
    <w:name w:val="Заг2"/>
    <w:basedOn w:val="873"/>
    <w:link w:val="1973"/>
    <w:qFormat/>
    <w:pPr>
      <w:ind w:firstLine="0"/>
      <w:jc w:val="center"/>
      <w:keepNext w:val="0"/>
      <w:spacing w:before="0" w:after="0"/>
    </w:pPr>
    <w:rPr>
      <w:b/>
      <w:bCs/>
      <w:iCs/>
      <w:sz w:val="26"/>
      <w:szCs w:val="26"/>
    </w:rPr>
  </w:style>
  <w:style w:type="character" w:styleId="1973" w:customStyle="1">
    <w:name w:val="Заг2 Знак"/>
    <w:link w:val="1972"/>
    <w:rPr>
      <w:b/>
      <w:bCs/>
      <w:iCs/>
      <w:sz w:val="26"/>
      <w:szCs w:val="26"/>
    </w:rPr>
  </w:style>
  <w:style w:type="paragraph" w:styleId="1974" w:customStyle="1">
    <w:name w:val="Заг3"/>
    <w:basedOn w:val="874"/>
    <w:link w:val="1975"/>
    <w:qFormat/>
    <w:pPr>
      <w:ind w:firstLine="0"/>
      <w:jc w:val="center"/>
      <w:keepNext w:val="0"/>
      <w:spacing w:before="0" w:after="0"/>
    </w:pPr>
    <w:rPr>
      <w:b/>
      <w:bCs/>
      <w:sz w:val="26"/>
      <w:szCs w:val="26"/>
    </w:rPr>
  </w:style>
  <w:style w:type="character" w:styleId="1975" w:customStyle="1">
    <w:name w:val="Заг3 Знак"/>
    <w:link w:val="1974"/>
    <w:rPr>
      <w:b/>
      <w:bCs/>
      <w:sz w:val="26"/>
      <w:szCs w:val="26"/>
    </w:rPr>
  </w:style>
  <w:style w:type="character" w:styleId="1976" w:customStyle="1">
    <w:name w:val="1166"/>
  </w:style>
  <w:style w:type="character" w:styleId="1977" w:customStyle="1">
    <w:name w:val="fontstyle01"/>
    <w:rPr>
      <w:rFonts w:hint="default" w:ascii="Times New Roman" w:hAnsi="Times New Roman" w:cs="Times New Roman"/>
      <w:b w:val="0"/>
      <w:bCs w:val="0"/>
      <w:i w:val="0"/>
      <w:iCs w:val="0"/>
      <w:color w:val="000000"/>
      <w:sz w:val="28"/>
      <w:szCs w:val="28"/>
    </w:rPr>
  </w:style>
  <w:style w:type="paragraph" w:styleId="1978" w:customStyle="1">
    <w:name w:val="Знак примечания3"/>
    <w:rPr>
      <w:sz w:val="18"/>
    </w:rPr>
  </w:style>
  <w:style w:type="paragraph" w:styleId="1979">
    <w:name w:val="Revision"/>
    <w:hidden/>
    <w:uiPriority w:val="99"/>
    <w:semiHidden/>
    <w:rPr>
      <w:sz w:val="24"/>
    </w:rPr>
  </w:style>
  <w:style w:type="character" w:styleId="1980" w:customStyle="1">
    <w:name w:val="М1Заголовок Знак"/>
    <w:rPr>
      <w:rFonts w:eastAsia="Calibri"/>
      <w:b/>
      <w:sz w:val="28"/>
      <w:szCs w:val="28"/>
      <w:lang w:eastAsia="en-US"/>
    </w:rPr>
  </w:style>
  <w:style w:type="character" w:styleId="1981" w:customStyle="1">
    <w:name w:val="Стиль1 Знак"/>
    <w:rPr>
      <w:b/>
      <w:sz w:val="28"/>
      <w:szCs w:val="28"/>
    </w:rPr>
  </w:style>
  <w:style w:type="character" w:styleId="1982" w:customStyle="1">
    <w:name w:val="Записка Знак"/>
    <w:rPr>
      <w:rFonts w:ascii="Arial" w:hAnsi="Arial"/>
      <w:sz w:val="24"/>
      <w:szCs w:val="24"/>
    </w:rPr>
  </w:style>
  <w:style w:type="numbering" w:styleId="1983" w:customStyle="1">
    <w:name w:val="List 0"/>
    <w:basedOn w:val="883"/>
    <w:semiHidden/>
  </w:style>
  <w:style w:type="numbering" w:styleId="1984" w:customStyle="1">
    <w:name w:val="Нет списка1"/>
    <w:next w:val="883"/>
    <w:uiPriority w:val="99"/>
    <w:semiHidden/>
    <w:unhideWhenUsed/>
  </w:style>
  <w:style w:type="numbering" w:styleId="1985" w:customStyle="1">
    <w:name w:val="Нет списка2"/>
    <w:next w:val="883"/>
    <w:uiPriority w:val="99"/>
    <w:semiHidden/>
    <w:unhideWhenUsed/>
  </w:style>
  <w:style w:type="numbering" w:styleId="1986" w:customStyle="1">
    <w:name w:val="List 01"/>
    <w:basedOn w:val="883"/>
    <w:pPr>
      <w:numPr>
        <w:ilvl w:val="0"/>
        <w:numId w:val="13"/>
      </w:numPr>
    </w:pPr>
  </w:style>
  <w:style w:type="numbering" w:styleId="1987" w:customStyle="1">
    <w:name w:val="Стиль11"/>
    <w:pPr>
      <w:numPr>
        <w:ilvl w:val="0"/>
        <w:numId w:val="12"/>
      </w:numPr>
    </w:pPr>
  </w:style>
  <w:style w:type="numbering" w:styleId="1988" w:customStyle="1">
    <w:name w:val="List 02"/>
    <w:basedOn w:val="883"/>
    <w:semiHidden/>
  </w:style>
  <w:style w:type="numbering" w:styleId="1989" w:customStyle="1">
    <w:name w:val="Стиль12"/>
  </w:style>
  <w:style w:type="numbering" w:styleId="1990" w:customStyle="1">
    <w:name w:val="List 03"/>
    <w:basedOn w:val="883"/>
    <w:pPr>
      <w:numPr>
        <w:ilvl w:val="0"/>
        <w:numId w:val="9"/>
      </w:numPr>
    </w:pPr>
  </w:style>
  <w:style w:type="numbering" w:styleId="1991" w:customStyle="1">
    <w:name w:val="Стиль13"/>
    <w:pPr>
      <w:numPr>
        <w:ilvl w:val="0"/>
        <w:numId w:val="8"/>
      </w:numPr>
    </w:pPr>
  </w:style>
  <w:style w:type="numbering" w:styleId="1992" w:customStyle="1">
    <w:name w:val="List 04"/>
    <w:basedOn w:val="883"/>
    <w:pPr>
      <w:numPr>
        <w:ilvl w:val="0"/>
        <w:numId w:val="11"/>
      </w:numPr>
    </w:pPr>
  </w:style>
  <w:style w:type="numbering" w:styleId="1993" w:customStyle="1">
    <w:name w:val="Стиль14"/>
    <w:pPr>
      <w:numPr>
        <w:ilvl w:val="0"/>
        <w:numId w:val="10"/>
      </w:numPr>
    </w:pPr>
  </w:style>
  <w:style w:type="paragraph" w:styleId="1994" w:customStyle="1">
    <w:name w:val="msonormal"/>
    <w:basedOn w:val="871"/>
    <w:pPr>
      <w:spacing w:before="100" w:beforeAutospacing="1" w:after="100" w:afterAutospacing="1"/>
    </w:pPr>
    <w:rPr>
      <w:color w:val="auto"/>
      <w:szCs w:val="24"/>
    </w:rPr>
  </w:style>
  <w:style w:type="character" w:styleId="1995" w:customStyle="1">
    <w:name w:val="S_Обычный в таблице Знак"/>
    <w:rPr>
      <w:sz w:val="24"/>
      <w:szCs w:val="24"/>
    </w:rPr>
  </w:style>
  <w:style w:type="paragraph" w:styleId="1996" w:customStyle="1">
    <w:name w:val="Загл12"/>
    <w:link w:val="1817"/>
    <w:qFormat/>
    <w:pPr>
      <w:jc w:val="center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outlineLvl w:val="0"/>
    </w:pPr>
    <w:rPr>
      <w:rFonts w:eastAsia="Calibri"/>
      <w:b/>
      <w:color w:val="auto"/>
      <w:spacing w:val="20"/>
      <w:sz w:val="24"/>
      <w:szCs w:val="24"/>
      <w:lang w:eastAsia="en-US"/>
    </w:rPr>
  </w:style>
  <w:style w:type="paragraph" w:styleId="1997" w:customStyle="1">
    <w:name w:val="Standard"/>
    <w:p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color w:val="auto"/>
      <w:sz w:val="24"/>
      <w:szCs w:val="24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header" Target="header4.xml" /><Relationship Id="rId13" Type="http://schemas.openxmlformats.org/officeDocument/2006/relationships/header" Target="header5.xml" /><Relationship Id="rId14" Type="http://schemas.openxmlformats.org/officeDocument/2006/relationships/header" Target="header6.xml" /><Relationship Id="rId15" Type="http://schemas.openxmlformats.org/officeDocument/2006/relationships/header" Target="header7.xml" /><Relationship Id="rId16" Type="http://schemas.openxmlformats.org/officeDocument/2006/relationships/header" Target="header8.xml" /><Relationship Id="rId17" Type="http://schemas.openxmlformats.org/officeDocument/2006/relationships/footer" Target="footer1.xml" /><Relationship Id="rId18" Type="http://schemas.openxmlformats.org/officeDocument/2006/relationships/footer" Target="footer2.xml" /><Relationship Id="rId19" Type="http://schemas.openxmlformats.org/officeDocument/2006/relationships/footer" Target="footer3.xml" /><Relationship Id="rId20" Type="http://schemas.openxmlformats.org/officeDocument/2006/relationships/customXml" Target="../customXml/item1.xml" /><Relationship Id="rId21" Type="http://schemas.openxmlformats.org/officeDocument/2006/relationships/image" Target="media/image1.wmf"/><Relationship Id="rId22" Type="http://schemas.openxmlformats.org/officeDocument/2006/relationships/image" Target="media/image2.jpg"/><Relationship Id="rId23" Type="http://schemas.openxmlformats.org/officeDocument/2006/relationships/image" Target="media/image3.png"/><Relationship Id="rId24" Type="http://schemas.openxmlformats.org/officeDocument/2006/relationships/image" Target="media/image4.png"/><Relationship Id="rId25" Type="http://schemas.openxmlformats.org/officeDocument/2006/relationships/image" Target="media/image5.png"/><Relationship Id="rId26" Type="http://schemas.openxmlformats.org/officeDocument/2006/relationships/image" Target="media/image6.png"/><Relationship Id="rId27" Type="http://schemas.openxmlformats.org/officeDocument/2006/relationships/image" Target="media/image7.png"/><Relationship Id="rId28" Type="http://schemas.openxmlformats.org/officeDocument/2006/relationships/image" Target="media/image8.png"/><Relationship Id="rId29" Type="http://schemas.openxmlformats.org/officeDocument/2006/relationships/image" Target="media/image9.png"/><Relationship Id="rId30" Type="http://schemas.openxmlformats.org/officeDocument/2006/relationships/image" Target="media/image10.png"/><Relationship Id="rId31" Type="http://schemas.openxmlformats.org/officeDocument/2006/relationships/hyperlink" Target="https://www.gorvodokanal.com/" TargetMode="External"/><Relationship Id="rId32" Type="http://schemas.openxmlformats.org/officeDocument/2006/relationships/hyperlink" Target="https://www.gorvodokanal.com/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_rels/header4.xml.rels><?xml version="1.0" encoding="UTF-8" standalone="yes"?><Relationships xmlns="http://schemas.openxmlformats.org/package/2006/relationships"></Relationships>
</file>

<file path=word/_rels/header5.xml.rels><?xml version="1.0" encoding="UTF-8" standalone="yes"?><Relationships xmlns="http://schemas.openxmlformats.org/package/2006/relationships"></Relationships>
</file>

<file path=word/_rels/header6.xml.rels><?xml version="1.0" encoding="UTF-8" standalone="yes"?><Relationships xmlns="http://schemas.openxmlformats.org/package/2006/relationships"></Relationships>
</file>

<file path=word/_rels/header7.xml.rels><?xml version="1.0" encoding="UTF-8" standalone="yes"?><Relationships xmlns="http://schemas.openxmlformats.org/package/2006/relationships"></Relationships>
</file>

<file path=word/_rels/header8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Arial"/>
        <a:cs typeface="Arial"/>
      </a:majorFont>
      <a:minorFont>
        <a:latin typeface="XO Thames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F79338-C448-4782-A2B2-CE8ED23658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>АГНОиПНО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Чепчугова Оксана Викторовна</dc:creator>
  <cp:revision>234</cp:revision>
  <dcterms:created xsi:type="dcterms:W3CDTF">2022-08-01T05:58:00Z</dcterms:created>
  <dcterms:modified xsi:type="dcterms:W3CDTF">2025-08-18T05:13:57Z</dcterms:modified>
</cp:coreProperties>
</file>