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ind w:left="0" w:righ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3"/>
        <w:jc w:val="center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5"/>
        <w:gridCol w:w="4855"/>
      </w:tblGrid>
      <w:tr>
        <w:tblPrEx/>
        <w:trPr>
          <w:trHeight w:val="415"/>
        </w:trPr>
        <w:tc>
          <w:tcPr>
            <w:tcW w:w="4925" w:type="dxa"/>
            <w:textDirection w:val="lrTb"/>
            <w:noWrap w:val="false"/>
          </w:tcPr>
          <w:p>
            <w:pPr>
              <w:pStyle w:val="8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55" w:type="dxa"/>
            <w:textDirection w:val="lrTb"/>
            <w:noWrap w:val="false"/>
          </w:tcPr>
          <w:p>
            <w:pPr>
              <w:pStyle w:val="8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№ </w:t>
            </w:r>
            <w:r>
              <w:rPr>
                <w:sz w:val="28"/>
                <w:szCs w:val="28"/>
              </w:rPr>
              <w:t xml:space="preserve">________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г. Новосибирск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3"/>
        <w:ind w:firstLine="708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 внесении изменения в приказ министерства </w:t>
      </w:r>
      <w:r>
        <w:rPr>
          <w:b/>
          <w:bCs/>
        </w:rPr>
      </w:r>
      <w:r>
        <w:rPr>
          <w:b/>
          <w:bCs/>
        </w:rPr>
      </w:r>
    </w:p>
    <w:p>
      <w:pPr>
        <w:pStyle w:val="803"/>
        <w:ind w:firstLine="708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строительства Новосибирской области от 08.10.2024 № 175-НПА</w:t>
      </w:r>
      <w:r>
        <w:rPr>
          <w:b/>
          <w:bCs/>
        </w:rPr>
      </w:r>
      <w:r>
        <w:rPr>
          <w:b/>
          <w:bCs/>
        </w:rPr>
      </w:r>
    </w:p>
    <w:p>
      <w:pPr>
        <w:pStyle w:val="803"/>
        <w:ind w:firstLine="708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yellow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03"/>
        <w:ind w:firstLine="567"/>
        <w:jc w:val="both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П р и к а з ы в а ю: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4"/>
        <w:ind w:firstLine="567"/>
        <w:jc w:val="both"/>
      </w:pPr>
      <w:r>
        <w:t xml:space="preserve">Внести в приказ министерства строительства Новосибирской области от</w:t>
      </w:r>
      <w:r>
        <w:rPr>
          <w:b w:val="0"/>
          <w:bCs w:val="0"/>
          <w:sz w:val="28"/>
          <w:szCs w:val="28"/>
        </w:rPr>
        <w:t xml:space="preserve"> 08.10.2024 № 175-НПА</w:t>
      </w:r>
      <w:r>
        <w:t xml:space="preserve"> </w:t>
      </w:r>
      <w:r>
        <w:rPr>
          <w:rFonts w:ascii=" Times New Roman" w:hAnsi=" Times New Roman"/>
          <w:color w:val="000000"/>
          <w:sz w:val="28"/>
          <w:highlight w:val="white"/>
        </w:rPr>
        <w:t xml:space="preserve">«Об утверждении порядка передачи жилых помещений в собственность гра</w:t>
      </w:r>
      <w:r>
        <w:rPr>
          <w:rFonts w:ascii=" Times New Roman" w:hAnsi=" Times New Roman"/>
          <w:color w:val="000000"/>
          <w:sz w:val="28"/>
          <w:highlight w:val="white"/>
        </w:rPr>
        <w:t xml:space="preserve">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области»</w:t>
      </w:r>
      <w:r>
        <w:t xml:space="preserve"> следующее изменение:</w:t>
      </w:r>
      <w:r/>
    </w:p>
    <w:p>
      <w:pPr>
        <w:pStyle w:val="864"/>
        <w:ind w:firstLine="567"/>
        <w:jc w:val="both"/>
        <w:rPr>
          <w:highlight w:val="none"/>
        </w:rPr>
      </w:pPr>
      <w:r>
        <w:t xml:space="preserve"> Абзац второй  пункта 6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«Площадь передаваемого жилого помещения не может превышать площади жилого помещения, указанной в договоре, но может быть меньше, в </w:t>
      </w:r>
      <w:r>
        <w:rPr>
          <w:highlight w:val="none"/>
        </w:rPr>
        <w:t xml:space="preserve">зависимости от плана квартиры. При предоставлении жилого помещения площадью, превышающей площадь, указанную в договоре, разница оплачивается гражданином по полной (рыночной) стоимости за квадратный метр на момент заключения договора с инициатором проекта».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ind w:left="0" w:right="0" w:firstLine="567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       Д.Н. Богомолов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803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803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803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803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707" w:bottom="1134" w:left="1418" w:header="708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Times New Roman">
    <w:panose1 w:val="02020603050405020304"/>
  </w:font>
  <w:font w:name="Calibri">
    <w:panose1 w:val="020F050202020403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character" w:styleId="801">
    <w:name w:val="footnote reference"/>
    <w:basedOn w:val="835"/>
    <w:uiPriority w:val="99"/>
    <w:unhideWhenUsed/>
    <w:rPr>
      <w:vertAlign w:val="superscript"/>
    </w:rPr>
  </w:style>
  <w:style w:type="character" w:styleId="802">
    <w:name w:val="endnote reference"/>
    <w:basedOn w:val="835"/>
    <w:uiPriority w:val="99"/>
    <w:semiHidden/>
    <w:unhideWhenUsed/>
    <w:rPr>
      <w:vertAlign w:val="superscript"/>
    </w:rPr>
  </w:style>
  <w:style w:type="paragraph" w:styleId="803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4">
    <w:name w:val="Heading 1"/>
    <w:basedOn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5">
    <w:name w:val="Heading 2"/>
    <w:basedOn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6">
    <w:name w:val="Heading 3"/>
    <w:basedOn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7">
    <w:name w:val="Heading 4"/>
    <w:basedOn w:val="8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2">
    <w:name w:val="Heading 9"/>
    <w:basedOn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>
    <w:name w:val="Heading 1 Char"/>
    <w:basedOn w:val="835"/>
    <w:uiPriority w:val="9"/>
    <w:qFormat/>
    <w:rPr>
      <w:rFonts w:ascii="Arial" w:hAnsi="Arial" w:eastAsia="Arial" w:cs="Arial"/>
      <w:sz w:val="40"/>
      <w:szCs w:val="40"/>
    </w:rPr>
  </w:style>
  <w:style w:type="character" w:styleId="814">
    <w:name w:val="Heading 2 Char"/>
    <w:basedOn w:val="835"/>
    <w:uiPriority w:val="9"/>
    <w:qFormat/>
    <w:rPr>
      <w:rFonts w:ascii="Arial" w:hAnsi="Arial" w:eastAsia="Arial" w:cs="Arial"/>
      <w:sz w:val="34"/>
    </w:rPr>
  </w:style>
  <w:style w:type="character" w:styleId="815">
    <w:name w:val="Heading 3 Char"/>
    <w:basedOn w:val="835"/>
    <w:uiPriority w:val="9"/>
    <w:qFormat/>
    <w:rPr>
      <w:rFonts w:ascii="Arial" w:hAnsi="Arial" w:eastAsia="Arial" w:cs="Arial"/>
      <w:sz w:val="30"/>
      <w:szCs w:val="30"/>
    </w:rPr>
  </w:style>
  <w:style w:type="character" w:styleId="816">
    <w:name w:val="Heading 4 Char"/>
    <w:basedOn w:val="83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7">
    <w:name w:val="Heading 5 Char"/>
    <w:basedOn w:val="83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8">
    <w:name w:val="Heading 6 Char"/>
    <w:basedOn w:val="83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9">
    <w:name w:val="Heading 7 Char"/>
    <w:basedOn w:val="83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0">
    <w:name w:val="Heading 8 Char"/>
    <w:basedOn w:val="83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1">
    <w:name w:val="Heading 9 Char"/>
    <w:basedOn w:val="83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2">
    <w:name w:val="Title Char"/>
    <w:basedOn w:val="835"/>
    <w:uiPriority w:val="10"/>
    <w:qFormat/>
    <w:rPr>
      <w:sz w:val="48"/>
      <w:szCs w:val="48"/>
    </w:rPr>
  </w:style>
  <w:style w:type="character" w:styleId="823">
    <w:name w:val="Subtitle Char"/>
    <w:basedOn w:val="835"/>
    <w:uiPriority w:val="11"/>
    <w:qFormat/>
    <w:rPr>
      <w:sz w:val="24"/>
      <w:szCs w:val="24"/>
    </w:rPr>
  </w:style>
  <w:style w:type="character" w:styleId="824">
    <w:name w:val="Quote Char"/>
    <w:uiPriority w:val="29"/>
    <w:qFormat/>
    <w:rPr>
      <w:i/>
    </w:rPr>
  </w:style>
  <w:style w:type="character" w:styleId="825">
    <w:name w:val="Intense Quote Char"/>
    <w:uiPriority w:val="30"/>
    <w:qFormat/>
    <w:rPr>
      <w:i/>
    </w:rPr>
  </w:style>
  <w:style w:type="character" w:styleId="826">
    <w:name w:val="Header Char"/>
    <w:basedOn w:val="835"/>
    <w:uiPriority w:val="99"/>
    <w:qFormat/>
  </w:style>
  <w:style w:type="character" w:styleId="827">
    <w:name w:val="Footer Char"/>
    <w:basedOn w:val="835"/>
    <w:uiPriority w:val="99"/>
    <w:qFormat/>
  </w:style>
  <w:style w:type="character" w:styleId="828">
    <w:name w:val="Caption Char"/>
    <w:uiPriority w:val="99"/>
    <w:qFormat/>
  </w:style>
  <w:style w:type="character" w:styleId="829">
    <w:name w:val="Footnote Text Char"/>
    <w:uiPriority w:val="99"/>
    <w:qFormat/>
    <w:rPr>
      <w:sz w:val="18"/>
    </w:rPr>
  </w:style>
  <w:style w:type="character" w:styleId="830">
    <w:name w:val="Привязка сноски"/>
    <w:rPr>
      <w:vertAlign w:val="superscript"/>
    </w:rPr>
  </w:style>
  <w:style w:type="character" w:styleId="831">
    <w:name w:val="Footnote Characters"/>
    <w:uiPriority w:val="99"/>
    <w:unhideWhenUsed/>
    <w:qFormat/>
    <w:rPr>
      <w:vertAlign w:val="superscript"/>
    </w:rPr>
  </w:style>
  <w:style w:type="character" w:styleId="832">
    <w:name w:val="Endnote Text Char"/>
    <w:uiPriority w:val="99"/>
    <w:qFormat/>
    <w:rPr>
      <w:sz w:val="20"/>
    </w:rPr>
  </w:style>
  <w:style w:type="character" w:styleId="833">
    <w:name w:val="Привязка концевой сноски"/>
    <w:rPr>
      <w:vertAlign w:val="superscript"/>
    </w:rPr>
  </w:style>
  <w:style w:type="character" w:styleId="834">
    <w:name w:val="Endnote Characters"/>
    <w:uiPriority w:val="99"/>
    <w:semiHidden/>
    <w:unhideWhenUsed/>
    <w:qFormat/>
    <w:rPr>
      <w:vertAlign w:val="superscript"/>
    </w:rPr>
  </w:style>
  <w:style w:type="character" w:styleId="835" w:default="1">
    <w:name w:val="Default Paragraph Font"/>
    <w:uiPriority w:val="1"/>
    <w:semiHidden/>
    <w:unhideWhenUsed/>
    <w:qFormat/>
  </w:style>
  <w:style w:type="character" w:styleId="836" w:customStyle="1">
    <w:name w:val="Текст выноски Знак"/>
    <w:basedOn w:val="835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37">
    <w:name w:val="Интернет-ссылка"/>
    <w:basedOn w:val="835"/>
    <w:uiPriority w:val="99"/>
    <w:unhideWhenUsed/>
    <w:rPr>
      <w:color w:val="0000ff" w:themeColor="hyperlink"/>
      <w:u w:val="single"/>
    </w:rPr>
  </w:style>
  <w:style w:type="character" w:styleId="838" w:customStyle="1">
    <w:name w:val="Верхний колонтитул Знак"/>
    <w:basedOn w:val="83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Нижний колонтитул Знак"/>
    <w:basedOn w:val="83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Заголовок"/>
    <w:basedOn w:val="803"/>
    <w:next w:val="841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41">
    <w:name w:val="Body Text"/>
    <w:basedOn w:val="803"/>
    <w:pPr>
      <w:spacing w:before="0" w:after="140" w:line="276" w:lineRule="auto"/>
    </w:pPr>
  </w:style>
  <w:style w:type="paragraph" w:styleId="842">
    <w:name w:val="List"/>
    <w:basedOn w:val="841"/>
    <w:rPr>
      <w:rFonts w:cs="Droid Sans Devanagari"/>
    </w:rPr>
  </w:style>
  <w:style w:type="paragraph" w:styleId="843">
    <w:name w:val="Caption"/>
    <w:basedOn w:val="8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4">
    <w:name w:val="Указатель"/>
    <w:basedOn w:val="803"/>
    <w:qFormat/>
    <w:pPr>
      <w:suppressLineNumbers/>
    </w:pPr>
    <w:rPr>
      <w:rFonts w:cs="Droid Sans Devanagari"/>
    </w:rPr>
  </w:style>
  <w:style w:type="paragraph" w:styleId="845">
    <w:name w:val="List Paragraph"/>
    <w:basedOn w:val="803"/>
    <w:uiPriority w:val="34"/>
    <w:qFormat/>
    <w:pPr>
      <w:contextualSpacing/>
      <w:ind w:left="720" w:firstLine="0"/>
      <w:spacing w:before="0" w:after="200"/>
    </w:pPr>
  </w:style>
  <w:style w:type="paragraph" w:styleId="84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847">
    <w:name w:val="Title"/>
    <w:basedOn w:val="80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8">
    <w:name w:val="Subtitle"/>
    <w:basedOn w:val="803"/>
    <w:uiPriority w:val="11"/>
    <w:qFormat/>
    <w:pPr>
      <w:spacing w:before="200" w:after="200"/>
    </w:pPr>
    <w:rPr>
      <w:sz w:val="24"/>
      <w:szCs w:val="24"/>
    </w:rPr>
  </w:style>
  <w:style w:type="paragraph" w:styleId="849">
    <w:name w:val="Quote"/>
    <w:basedOn w:val="803"/>
    <w:uiPriority w:val="29"/>
    <w:qFormat/>
    <w:pPr>
      <w:ind w:left="720" w:right="720" w:firstLine="0"/>
    </w:pPr>
    <w:rPr>
      <w:i/>
    </w:rPr>
  </w:style>
  <w:style w:type="paragraph" w:styleId="850">
    <w:name w:val="Intense Quote"/>
    <w:basedOn w:val="803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1">
    <w:name w:val="footnote text"/>
    <w:basedOn w:val="80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2">
    <w:name w:val="endnote text"/>
    <w:basedOn w:val="80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3">
    <w:name w:val="toc 1"/>
    <w:basedOn w:val="803"/>
    <w:uiPriority w:val="39"/>
    <w:unhideWhenUsed/>
    <w:pPr>
      <w:ind w:left="0" w:right="0" w:firstLine="0"/>
      <w:spacing w:before="0" w:after="57"/>
    </w:pPr>
  </w:style>
  <w:style w:type="paragraph" w:styleId="854">
    <w:name w:val="toc 2"/>
    <w:basedOn w:val="803"/>
    <w:uiPriority w:val="39"/>
    <w:unhideWhenUsed/>
    <w:pPr>
      <w:ind w:left="283" w:right="0" w:firstLine="0"/>
      <w:spacing w:before="0" w:after="57"/>
    </w:pPr>
  </w:style>
  <w:style w:type="paragraph" w:styleId="855">
    <w:name w:val="toc 3"/>
    <w:basedOn w:val="803"/>
    <w:uiPriority w:val="39"/>
    <w:unhideWhenUsed/>
    <w:pPr>
      <w:ind w:left="567" w:right="0" w:firstLine="0"/>
      <w:spacing w:before="0" w:after="57"/>
    </w:pPr>
  </w:style>
  <w:style w:type="paragraph" w:styleId="856">
    <w:name w:val="toc 4"/>
    <w:basedOn w:val="803"/>
    <w:uiPriority w:val="39"/>
    <w:unhideWhenUsed/>
    <w:pPr>
      <w:ind w:left="850" w:right="0" w:firstLine="0"/>
      <w:spacing w:before="0" w:after="57"/>
    </w:pPr>
  </w:style>
  <w:style w:type="paragraph" w:styleId="857">
    <w:name w:val="toc 5"/>
    <w:basedOn w:val="803"/>
    <w:uiPriority w:val="39"/>
    <w:unhideWhenUsed/>
    <w:pPr>
      <w:ind w:left="1134" w:right="0" w:firstLine="0"/>
      <w:spacing w:before="0" w:after="57"/>
    </w:pPr>
  </w:style>
  <w:style w:type="paragraph" w:styleId="858">
    <w:name w:val="toc 6"/>
    <w:basedOn w:val="803"/>
    <w:uiPriority w:val="39"/>
    <w:unhideWhenUsed/>
    <w:pPr>
      <w:ind w:left="1417" w:right="0" w:firstLine="0"/>
      <w:spacing w:before="0" w:after="57"/>
    </w:pPr>
  </w:style>
  <w:style w:type="paragraph" w:styleId="859">
    <w:name w:val="toc 7"/>
    <w:basedOn w:val="803"/>
    <w:uiPriority w:val="39"/>
    <w:unhideWhenUsed/>
    <w:pPr>
      <w:ind w:left="1701" w:right="0" w:firstLine="0"/>
      <w:spacing w:before="0" w:after="57"/>
    </w:pPr>
  </w:style>
  <w:style w:type="paragraph" w:styleId="860">
    <w:name w:val="toc 8"/>
    <w:basedOn w:val="803"/>
    <w:uiPriority w:val="39"/>
    <w:unhideWhenUsed/>
    <w:pPr>
      <w:ind w:left="1984" w:right="0" w:firstLine="0"/>
      <w:spacing w:before="0" w:after="57"/>
    </w:pPr>
  </w:style>
  <w:style w:type="paragraph" w:styleId="861">
    <w:name w:val="toc 9"/>
    <w:basedOn w:val="803"/>
    <w:uiPriority w:val="39"/>
    <w:unhideWhenUsed/>
    <w:pPr>
      <w:ind w:left="2268" w:right="0" w:firstLine="0"/>
      <w:spacing w:before="0" w:after="57"/>
    </w:pPr>
  </w:style>
  <w:style w:type="paragraph" w:styleId="86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863">
    <w:name w:val="table of figures"/>
    <w:basedOn w:val="803"/>
    <w:uiPriority w:val="99"/>
    <w:unhideWhenUsed/>
    <w:qFormat/>
    <w:pPr>
      <w:spacing w:before="0" w:after="0" w:afterAutospacing="0"/>
    </w:pPr>
  </w:style>
  <w:style w:type="paragraph" w:styleId="864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65">
    <w:name w:val="Balloon Text"/>
    <w:basedOn w:val="80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66">
    <w:name w:val="Верхний и нижний колонтитулы"/>
    <w:basedOn w:val="803"/>
    <w:qFormat/>
  </w:style>
  <w:style w:type="paragraph" w:styleId="867">
    <w:name w:val="Header"/>
    <w:basedOn w:val="80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8">
    <w:name w:val="Footer"/>
    <w:basedOn w:val="80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9" w:customStyle="1">
    <w:name w:val="       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numbering" w:styleId="870" w:default="1">
    <w:name w:val="No List"/>
    <w:uiPriority w:val="99"/>
    <w:semiHidden/>
    <w:unhideWhenUsed/>
    <w:qFormat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Олеся Леонидовна</dc:creator>
  <dc:description/>
  <dc:language>ru-RU</dc:language>
  <cp:revision>19</cp:revision>
  <dcterms:created xsi:type="dcterms:W3CDTF">2023-01-20T09:29:00Z</dcterms:created>
  <dcterms:modified xsi:type="dcterms:W3CDTF">2025-08-07T08:21:47Z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АГНОиПНО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