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06"/>
        <w:jc w:val="center"/>
      </w:pPr>
      <w:r>
        <w:rPr>
          <w:rFonts w:eastAsia="Calibri"/>
          <w:sz w:val="20"/>
          <w:szCs w:val="20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48424" cy="647558"/>
                <wp:effectExtent l="0" t="0" r="0" b="0"/>
                <wp:docPr id="1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46414768" name=""/>
                        <pic:cNvPicPr/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 rot="0" flipH="0" flipV="0">
                          <a:off x="0" y="0"/>
                          <a:ext cx="548424" cy="64755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3.18pt;height:50.99pt;mso-wrap-distance-left:0.00pt;mso-wrap-distance-top:0.00pt;mso-wrap-distance-right:0.00pt;mso-wrap-distance-bottom:0.00pt;rotation:0;" stroked="f">
                <v:path textboxrect="0,0,0,0"/>
                <v:imagedata r:id="rId12" o:title=""/>
              </v:shape>
            </w:pict>
          </mc:Fallback>
        </mc:AlternateContent>
      </w:r>
      <w:r/>
    </w:p>
    <w:p>
      <w:pPr>
        <w:pStyle w:val="906"/>
        <w:jc w:val="center"/>
      </w:pPr>
      <w:r/>
      <w:r/>
    </w:p>
    <w:p>
      <w:pPr>
        <w:pStyle w:val="90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МИНИСТЕРСТВО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0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СТРОИТЕЛЬСТВА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0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НОВОСИБИРСКОЙ ОБЛАСТИ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0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0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ПРИКАЗ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06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</w:r>
      <w:r>
        <w:rPr>
          <w:b/>
          <w:sz w:val="27"/>
          <w:szCs w:val="27"/>
        </w:rPr>
      </w:r>
      <w:r>
        <w:rPr>
          <w:b/>
          <w:sz w:val="27"/>
          <w:szCs w:val="27"/>
        </w:rPr>
      </w:r>
    </w:p>
    <w:tbl>
      <w:tblPr>
        <w:tblW w:w="9354" w:type="dxa"/>
        <w:tblInd w:w="108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4750"/>
        <w:gridCol w:w="4604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750" w:type="dxa"/>
            <w:vAlign w:val="top"/>
            <w:textDirection w:val="lrTb"/>
            <w:noWrap w:val="false"/>
          </w:tcPr>
          <w:p>
            <w:pPr>
              <w:pStyle w:val="906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___________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604" w:type="dxa"/>
            <w:vAlign w:val="top"/>
            <w:textDirection w:val="lrTb"/>
            <w:noWrap w:val="false"/>
          </w:tcPr>
          <w:p>
            <w:pPr>
              <w:pStyle w:val="906"/>
              <w:jc w:val="righ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№________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</w:tr>
    </w:tbl>
    <w:p>
      <w:pPr>
        <w:pStyle w:val="906"/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г. Новосибирск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pStyle w:val="906"/>
        <w:jc w:val="center"/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912"/>
        <w:jc w:val="center"/>
        <w:rPr>
          <w:sz w:val="28"/>
          <w:szCs w:val="28"/>
          <w14:ligatures w14:val="none"/>
        </w:rPr>
      </w:pPr>
      <w:r>
        <w:rPr>
          <w:sz w:val="28"/>
          <w:szCs w:val="28"/>
        </w:rPr>
        <w:t xml:space="preserve">О признании </w:t>
      </w:r>
      <w:r>
        <w:rPr>
          <w:sz w:val="28"/>
          <w:szCs w:val="28"/>
        </w:rPr>
        <w:t xml:space="preserve">утратившими силу отдельных приказов </w:t>
      </w:r>
      <w:r>
        <w:rPr>
          <w:sz w:val="28"/>
          <w:szCs w:val="28"/>
        </w:rPr>
        <w:t xml:space="preserve">министерства строительства Новосибирской </w:t>
      </w:r>
      <w:r>
        <w:rPr>
          <w:sz w:val="28"/>
          <w:szCs w:val="28"/>
        </w:rPr>
        <w:t xml:space="preserve">области</w:t>
      </w:r>
      <w:r>
        <w:rPr>
          <w:sz w:val="28"/>
          <w:szCs w:val="28"/>
        </w:rPr>
      </w:r>
      <w:r>
        <w:rPr>
          <w:sz w:val="28"/>
          <w:szCs w:val="28"/>
          <w14:ligatures w14:val="none"/>
        </w:rPr>
      </w:r>
    </w:p>
    <w:p>
      <w:pPr>
        <w:pStyle w:val="912"/>
        <w:jc w:val="center"/>
        <w:rPr>
          <w:b w:val="0"/>
          <w:bCs w:val="0"/>
          <w:sz w:val="28"/>
          <w:szCs w:val="28"/>
        </w:rPr>
      </w:pPr>
      <w:r>
        <w:rPr>
          <w:b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912"/>
        <w:ind w:firstLine="709"/>
        <w:jc w:val="both"/>
        <w:rPr>
          <w:sz w:val="28"/>
          <w:szCs w:val="28"/>
          <w:highlight w:val="none"/>
        </w:rPr>
      </w:pPr>
      <w:r>
        <w:rPr>
          <w:b w:val="0"/>
          <w:bCs w:val="0"/>
          <w:sz w:val="28"/>
          <w:szCs w:val="28"/>
        </w:rPr>
        <w:t xml:space="preserve">В </w:t>
      </w:r>
      <w:r>
        <w:rPr>
          <w:b w:val="0"/>
          <w:bCs w:val="0"/>
          <w:sz w:val="28"/>
          <w:szCs w:val="28"/>
        </w:rPr>
        <w:t xml:space="preserve">соответствии со статьей 26 </w:t>
      </w:r>
      <w:r>
        <w:rPr>
          <w:b w:val="0"/>
          <w:sz w:val="28"/>
          <w:szCs w:val="28"/>
        </w:rPr>
        <w:t xml:space="preserve">Градостроительного кодекса Российской Федерации,</w:t>
      </w:r>
      <w:r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Законом Новосибирской области от</w:t>
      </w:r>
      <w:r>
        <w:rPr>
          <w:b w:val="0"/>
          <w:sz w:val="28"/>
          <w:szCs w:val="28"/>
        </w:rPr>
        <w:t xml:space="preserve"> </w:t>
      </w:r>
      <w:r>
        <w:rPr>
          <w:b w:val="0"/>
          <w:sz w:val="28"/>
          <w:szCs w:val="28"/>
        </w:rPr>
        <w:t xml:space="preserve">18.12.2015</w:t>
      </w:r>
      <w:r>
        <w:rPr>
          <w:b w:val="0"/>
          <w:sz w:val="28"/>
          <w:szCs w:val="28"/>
        </w:rPr>
        <w:t xml:space="preserve"> № </w:t>
      </w:r>
      <w:r>
        <w:rPr>
          <w:b w:val="0"/>
          <w:sz w:val="28"/>
          <w:szCs w:val="28"/>
        </w:rPr>
        <w:t xml:space="preserve">27</w:t>
      </w:r>
      <w:r>
        <w:rPr>
          <w:b w:val="0"/>
          <w:sz w:val="28"/>
          <w:szCs w:val="28"/>
        </w:rPr>
        <w:t xml:space="preserve">-ОЗ </w:t>
      </w:r>
      <w:r>
        <w:rPr>
          <w:b w:val="0"/>
          <w:sz w:val="28"/>
          <w:szCs w:val="28"/>
        </w:rPr>
        <w:t xml:space="preserve">«</w:t>
      </w:r>
      <w:r>
        <w:rPr>
          <w:b w:val="0"/>
          <w:sz w:val="28"/>
          <w:szCs w:val="28"/>
        </w:rPr>
        <w:t xml:space="preserve">О перераспределении полномочий между органами местного самоуправления муниципальных образований Новосибирской области и органами государственной власти Новосибирской области и внесении изменения в статью 3 Закона Новосибирской области </w:t>
      </w:r>
      <w:r>
        <w:rPr>
          <w:b w:val="0"/>
          <w:sz w:val="28"/>
          <w:szCs w:val="28"/>
        </w:rPr>
        <w:t xml:space="preserve">«</w:t>
      </w:r>
      <w:r>
        <w:rPr>
          <w:b w:val="0"/>
          <w:sz w:val="28"/>
          <w:szCs w:val="28"/>
        </w:rPr>
        <w:t xml:space="preserve">Об отдельных вопросах организ</w:t>
      </w:r>
      <w:r>
        <w:rPr>
          <w:b w:val="0"/>
          <w:sz w:val="28"/>
          <w:szCs w:val="28"/>
        </w:rPr>
        <w:t xml:space="preserve">ации местного самоуправления в Н</w:t>
      </w:r>
      <w:r>
        <w:rPr>
          <w:b w:val="0"/>
          <w:sz w:val="28"/>
          <w:szCs w:val="28"/>
        </w:rPr>
        <w:t xml:space="preserve">овосибирской области</w:t>
      </w:r>
      <w:r>
        <w:rPr>
          <w:b w:val="0"/>
          <w:sz w:val="28"/>
          <w:szCs w:val="28"/>
        </w:rPr>
        <w:t xml:space="preserve">»</w:t>
      </w:r>
      <w:r>
        <w:rPr>
          <w:b w:val="0"/>
          <w:sz w:val="28"/>
          <w:szCs w:val="28"/>
        </w:rPr>
        <w:t xml:space="preserve">,</w:t>
      </w:r>
      <w:r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Положением о министерстве</w:t>
      </w:r>
      <w:r>
        <w:rPr>
          <w:b w:val="0"/>
          <w:sz w:val="28"/>
          <w:szCs w:val="28"/>
        </w:rPr>
        <w:t xml:space="preserve"> строительства Новосибирской области, утвержденным постановлением Правительства</w:t>
      </w:r>
      <w:r>
        <w:rPr>
          <w:b w:val="0"/>
          <w:sz w:val="28"/>
          <w:szCs w:val="28"/>
        </w:rPr>
        <w:t xml:space="preserve"> Новосибирской области </w:t>
      </w:r>
      <w:r>
        <w:rPr>
          <w:b w:val="0"/>
          <w:sz w:val="28"/>
          <w:szCs w:val="28"/>
        </w:rPr>
        <w:t xml:space="preserve">от</w:t>
      </w:r>
      <w:r>
        <w:rPr>
          <w:b w:val="0"/>
          <w:sz w:val="28"/>
          <w:szCs w:val="28"/>
        </w:rPr>
        <w:t xml:space="preserve"> </w:t>
      </w:r>
      <w:r>
        <w:rPr>
          <w:b w:val="0"/>
          <w:sz w:val="28"/>
          <w:szCs w:val="28"/>
        </w:rPr>
        <w:t xml:space="preserve">02.10.2014 №</w:t>
      </w:r>
      <w:r>
        <w:rPr>
          <w:b w:val="0"/>
          <w:sz w:val="28"/>
          <w:szCs w:val="28"/>
        </w:rPr>
        <w:t xml:space="preserve"> </w:t>
      </w:r>
      <w:r>
        <w:rPr>
          <w:b w:val="0"/>
          <w:sz w:val="28"/>
          <w:szCs w:val="28"/>
        </w:rPr>
        <w:t xml:space="preserve">398</w:t>
      </w:r>
      <w:r>
        <w:rPr>
          <w:b w:val="0"/>
          <w:sz w:val="28"/>
          <w:szCs w:val="28"/>
        </w:rPr>
        <w:t xml:space="preserve">-п,</w:t>
      </w:r>
      <w:r>
        <w:rPr>
          <w:b w:val="0"/>
          <w:sz w:val="28"/>
          <w:szCs w:val="28"/>
        </w:rPr>
        <w:t xml:space="preserve"> </w:t>
      </w:r>
      <w:r>
        <w:rPr>
          <w:sz w:val="28"/>
          <w:szCs w:val="28"/>
        </w:rPr>
        <w:t xml:space="preserve">п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р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з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ы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ю: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line="57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  <w:t xml:space="preserve">Признать утратившими силу:</w:t>
      </w:r>
      <w:r>
        <w:rPr>
          <w:sz w:val="28"/>
          <w:szCs w:val="28"/>
        </w:rPr>
      </w:r>
    </w:p>
    <w:p>
      <w:pPr>
        <w:ind w:left="0" w:right="0" w:firstLine="709"/>
        <w:jc w:val="both"/>
        <w:spacing w:after="0"/>
        <w:rPr>
          <w:rFonts w:ascii="Times New Roman" w:hAnsi="Times New Roman" w:eastAsia="Times New Roman" w:cs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</w:r>
      <w:r>
        <w:rPr>
          <w:sz w:val="28"/>
          <w:szCs w:val="28"/>
        </w:rPr>
        <w:t xml:space="preserve">приказ 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министерства строительства Новосибирской области 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от 20.01.2017 № 15 «Об утверждении проекта планировки территории в границах земельного участка с кадастровым номером 54:19:112001:8437 в границах Станционного сельсовета Новосибирского района Новосибирской области и проекта межевания территории в его состав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е»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;</w:t>
      </w:r>
      <w:r>
        <w:rPr>
          <w:rFonts w:ascii="Times New Roman" w:hAnsi="Times New Roman" w:eastAsia="Times New Roman" w:cs="Times New Roman"/>
          <w:sz w:val="24"/>
        </w:rPr>
      </w:r>
    </w:p>
    <w:p>
      <w:pPr>
        <w:ind w:left="0" w:right="0" w:firstLine="709"/>
        <w:jc w:val="both"/>
        <w:spacing w:after="0"/>
        <w:rPr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  <w:t xml:space="preserve">приказ 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министерства строительства Новосибирской области от 02.02.2017 № 25 «Об утверждении проекта планировки территории в границах земельного участка с кадастровым номером 54:19:112001:9383 в границах Станционного сельсовета Новосибирского района Новосибирской о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бласти и проекта межевания территории в его составе»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.</w:t>
      </w:r>
      <w:r/>
      <w:r>
        <w:rPr>
          <w:rFonts w:ascii="Times New Roman" w:hAnsi="Times New Roman" w:eastAsia="Times New Roman" w:cs="Times New Roman"/>
          <w:sz w:val="24"/>
        </w:rPr>
      </w:r>
    </w:p>
    <w:p>
      <w:pPr>
        <w:pStyle w:val="912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/>
        <w:jc w:val="both"/>
        <w:spacing w:line="80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6"/>
        <w:ind w:left="0"/>
        <w:jc w:val="both"/>
        <w:spacing w:line="80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9462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5495"/>
        <w:gridCol w:w="3967"/>
      </w:tblGrid>
      <w:tr>
        <w:tblPrEx/>
        <w:trPr>
          <w:trHeight w:val="326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495" w:type="dxa"/>
            <w:vAlign w:val="top"/>
            <w:textDirection w:val="lrTb"/>
            <w:noWrap w:val="false"/>
          </w:tcPr>
          <w:p>
            <w:pPr>
              <w:pStyle w:val="9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Министр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967" w:type="dxa"/>
            <w:vAlign w:val="top"/>
            <w:textDirection w:val="lrTb"/>
            <w:noWrap w:val="false"/>
          </w:tcPr>
          <w:p>
            <w:pPr>
              <w:pStyle w:val="906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  <w:r>
              <w:rPr>
                <w:sz w:val="28"/>
                <w:szCs w:val="28"/>
              </w:rPr>
              <w:t xml:space="preserve">Д.Н. Богомолов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pStyle w:val="906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jc w:val="both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jc w:val="both"/>
        <w:rPr>
          <w:sz w:val="20"/>
          <w:szCs w:val="20"/>
          <w:highlight w:val="none"/>
        </w:rPr>
      </w:pPr>
      <w:r>
        <w:rPr>
          <w:sz w:val="20"/>
          <w:szCs w:val="20"/>
        </w:rPr>
        <w:t xml:space="preserve">Е.Н. Золотова</w:t>
      </w:r>
      <w:r>
        <w:rPr>
          <w:sz w:val="20"/>
          <w:szCs w:val="20"/>
        </w:rPr>
      </w:r>
      <w:r>
        <w:rPr>
          <w:sz w:val="20"/>
          <w:szCs w:val="20"/>
          <w:highlight w:val="none"/>
        </w:rPr>
      </w:r>
    </w:p>
    <w:p>
      <w:pPr>
        <w:jc w:val="both"/>
        <w:rPr>
          <w:sz w:val="20"/>
          <w:szCs w:val="20"/>
          <w:highlight w:val="none"/>
        </w:rPr>
      </w:pPr>
      <w:r>
        <w:rPr>
          <w:sz w:val="20"/>
          <w:szCs w:val="20"/>
        </w:rPr>
        <w:t xml:space="preserve">228-64-82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sectPr>
      <w:headerReference w:type="default" r:id="rId9"/>
      <w:headerReference w:type="first" r:id="rId10"/>
      <w:footerReference w:type="first" r:id="rId11"/>
      <w:footnotePr/>
      <w:endnotePr/>
      <w:type w:val="nextPage"/>
      <w:pgSz w:w="11907" w:h="16839" w:orient="portrait"/>
      <w:pgMar w:top="1134" w:right="850" w:bottom="1134" w:left="1701" w:header="720" w:footer="405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Tahoma">
    <w:panose1 w:val="020B0604030504040204"/>
  </w:font>
  <w:font w:name="Verdana">
    <w:panose1 w:val="020B0604030504040204"/>
  </w:font>
  <w:font w:name="Courier New">
    <w:panose1 w:val="020703090202050204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8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6"/>
      <w:jc w:val="center"/>
      <w:rPr>
        <w:sz w:val="20"/>
        <w:szCs w:val="20"/>
      </w:rPr>
    </w:pPr>
    <w:fldSimple w:instr="PAGE \* MERGEFORMAT">
      <w:r>
        <w:rPr>
          <w:sz w:val="20"/>
          <w:szCs w:val="20"/>
        </w:rPr>
        <w:t xml:space="preserve">1</w:t>
      </w:r>
    </w:fldSimple>
    <w:r>
      <w:rPr>
        <w:sz w:val="20"/>
        <w:szCs w:val="20"/>
      </w:rPr>
    </w:r>
    <w:r>
      <w:rPr>
        <w:sz w:val="20"/>
        <w:szCs w:val="20"/>
      </w:rPr>
    </w:r>
  </w:p>
  <w:p>
    <w:pPr>
      <w:pStyle w:val="756"/>
    </w:pP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5"/>
      <w:jc w:val="center"/>
      <w:rPr>
        <w:lang w:val="ru-RU"/>
      </w:rPr>
    </w:pPr>
    <w:r>
      <w:rPr>
        <w:lang w:val="ru-RU"/>
      </w:rPr>
    </w:r>
    <w:r>
      <w:rPr>
        <w:lang w:val="ru-RU"/>
      </w:rPr>
    </w:r>
    <w:r>
      <w:rPr>
        <w:lang w:val="ru-RU"/>
      </w:rPr>
    </w:r>
  </w:p>
  <w:p>
    <w:pPr>
      <w:pStyle w:val="915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430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77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484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832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54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48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596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04" w:hanging="2160"/>
      </w:pPr>
    </w:lvl>
  </w:abstractNum>
  <w:abstractNum w:abstractNumId="6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98" w:hanging="99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cs="Calibri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cs="Calibri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4"/>
      <w:numFmt w:val="decimal"/>
      <w:isLgl w:val="false"/>
      <w:suff w:val="tab"/>
      <w:lvlText w:val="%1.%2."/>
      <w:lvlJc w:val="left"/>
      <w:pPr>
        <w:ind w:left="1065" w:hanging="36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77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115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82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165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87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215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920" w:hanging="180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u w:val="single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cs="Calibri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77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2137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137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497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497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857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17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217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3577" w:hanging="216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429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778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487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836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545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54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603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12" w:hanging="216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color w:val="000000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13"/>
  </w:num>
  <w:num w:numId="3">
    <w:abstractNumId w:val="15"/>
  </w:num>
  <w:num w:numId="4">
    <w:abstractNumId w:val="1"/>
  </w:num>
  <w:num w:numId="5">
    <w:abstractNumId w:val="18"/>
  </w:num>
  <w:num w:numId="6">
    <w:abstractNumId w:val="0"/>
  </w:num>
  <w:num w:numId="7">
    <w:abstractNumId w:val="6"/>
  </w:num>
  <w:num w:numId="8">
    <w:abstractNumId w:val="12"/>
  </w:num>
  <w:num w:numId="9">
    <w:abstractNumId w:val="16"/>
  </w:num>
  <w:num w:numId="10">
    <w:abstractNumId w:val="17"/>
  </w:num>
  <w:num w:numId="11">
    <w:abstractNumId w:val="9"/>
  </w:num>
  <w:num w:numId="12">
    <w:abstractNumId w:val="10"/>
  </w:num>
  <w:num w:numId="13">
    <w:abstractNumId w:val="19"/>
  </w:num>
  <w:num w:numId="14">
    <w:abstractNumId w:val="14"/>
  </w:num>
  <w:num w:numId="15">
    <w:abstractNumId w:val="3"/>
  </w:num>
  <w:num w:numId="16">
    <w:abstractNumId w:val="5"/>
  </w:num>
  <w:num w:numId="17">
    <w:abstractNumId w:val="21"/>
  </w:num>
  <w:num w:numId="18">
    <w:abstractNumId w:val="20"/>
  </w:num>
  <w:num w:numId="19">
    <w:abstractNumId w:val="8"/>
  </w:num>
  <w:num w:numId="20">
    <w:abstractNumId w:val="4"/>
  </w:num>
  <w:num w:numId="21">
    <w:abstractNumId w:val="22"/>
  </w:num>
  <w:num w:numId="22">
    <w:abstractNumId w:val="23"/>
  </w:num>
  <w:num w:numId="23">
    <w:abstractNumId w:val="7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28">
    <w:name w:val="Heading 1"/>
    <w:basedOn w:val="906"/>
    <w:next w:val="906"/>
    <w:link w:val="72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29">
    <w:name w:val="Heading 1 Char"/>
    <w:link w:val="728"/>
    <w:uiPriority w:val="9"/>
    <w:rPr>
      <w:rFonts w:ascii="Arial" w:hAnsi="Arial" w:eastAsia="Arial" w:cs="Arial"/>
      <w:sz w:val="40"/>
      <w:szCs w:val="40"/>
    </w:rPr>
  </w:style>
  <w:style w:type="paragraph" w:styleId="730">
    <w:name w:val="Heading 2"/>
    <w:basedOn w:val="906"/>
    <w:next w:val="906"/>
    <w:link w:val="73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31">
    <w:name w:val="Heading 2 Char"/>
    <w:link w:val="730"/>
    <w:uiPriority w:val="9"/>
    <w:rPr>
      <w:rFonts w:ascii="Arial" w:hAnsi="Arial" w:eastAsia="Arial" w:cs="Arial"/>
      <w:sz w:val="34"/>
    </w:rPr>
  </w:style>
  <w:style w:type="paragraph" w:styleId="732">
    <w:name w:val="Heading 3"/>
    <w:basedOn w:val="906"/>
    <w:next w:val="906"/>
    <w:link w:val="73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33">
    <w:name w:val="Heading 3 Char"/>
    <w:link w:val="732"/>
    <w:uiPriority w:val="9"/>
    <w:rPr>
      <w:rFonts w:ascii="Arial" w:hAnsi="Arial" w:eastAsia="Arial" w:cs="Arial"/>
      <w:sz w:val="30"/>
      <w:szCs w:val="30"/>
    </w:rPr>
  </w:style>
  <w:style w:type="paragraph" w:styleId="734">
    <w:name w:val="Heading 4"/>
    <w:basedOn w:val="906"/>
    <w:next w:val="906"/>
    <w:link w:val="73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35">
    <w:name w:val="Heading 4 Char"/>
    <w:link w:val="734"/>
    <w:uiPriority w:val="9"/>
    <w:rPr>
      <w:rFonts w:ascii="Arial" w:hAnsi="Arial" w:eastAsia="Arial" w:cs="Arial"/>
      <w:b/>
      <w:bCs/>
      <w:sz w:val="26"/>
      <w:szCs w:val="26"/>
    </w:rPr>
  </w:style>
  <w:style w:type="paragraph" w:styleId="736">
    <w:name w:val="Heading 5"/>
    <w:basedOn w:val="906"/>
    <w:next w:val="906"/>
    <w:link w:val="73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37">
    <w:name w:val="Heading 5 Char"/>
    <w:link w:val="736"/>
    <w:uiPriority w:val="9"/>
    <w:rPr>
      <w:rFonts w:ascii="Arial" w:hAnsi="Arial" w:eastAsia="Arial" w:cs="Arial"/>
      <w:b/>
      <w:bCs/>
      <w:sz w:val="24"/>
      <w:szCs w:val="24"/>
    </w:rPr>
  </w:style>
  <w:style w:type="paragraph" w:styleId="738">
    <w:name w:val="Heading 6"/>
    <w:basedOn w:val="906"/>
    <w:next w:val="906"/>
    <w:link w:val="73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39">
    <w:name w:val="Heading 6 Char"/>
    <w:link w:val="738"/>
    <w:uiPriority w:val="9"/>
    <w:rPr>
      <w:rFonts w:ascii="Arial" w:hAnsi="Arial" w:eastAsia="Arial" w:cs="Arial"/>
      <w:b/>
      <w:bCs/>
      <w:sz w:val="22"/>
      <w:szCs w:val="22"/>
    </w:rPr>
  </w:style>
  <w:style w:type="paragraph" w:styleId="740">
    <w:name w:val="Heading 7"/>
    <w:basedOn w:val="906"/>
    <w:next w:val="906"/>
    <w:link w:val="74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41">
    <w:name w:val="Heading 7 Char"/>
    <w:link w:val="74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42">
    <w:name w:val="Heading 8"/>
    <w:basedOn w:val="906"/>
    <w:next w:val="906"/>
    <w:link w:val="74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43">
    <w:name w:val="Heading 8 Char"/>
    <w:link w:val="742"/>
    <w:uiPriority w:val="9"/>
    <w:rPr>
      <w:rFonts w:ascii="Arial" w:hAnsi="Arial" w:eastAsia="Arial" w:cs="Arial"/>
      <w:i/>
      <w:iCs/>
      <w:sz w:val="22"/>
      <w:szCs w:val="22"/>
    </w:rPr>
  </w:style>
  <w:style w:type="paragraph" w:styleId="744">
    <w:name w:val="Heading 9"/>
    <w:basedOn w:val="906"/>
    <w:next w:val="906"/>
    <w:link w:val="74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45">
    <w:name w:val="Heading 9 Char"/>
    <w:link w:val="744"/>
    <w:uiPriority w:val="9"/>
    <w:rPr>
      <w:rFonts w:ascii="Arial" w:hAnsi="Arial" w:eastAsia="Arial" w:cs="Arial"/>
      <w:i/>
      <w:iCs/>
      <w:sz w:val="21"/>
      <w:szCs w:val="21"/>
    </w:rPr>
  </w:style>
  <w:style w:type="paragraph" w:styleId="746">
    <w:name w:val="List Paragraph"/>
    <w:basedOn w:val="906"/>
    <w:uiPriority w:val="34"/>
    <w:qFormat/>
    <w:pPr>
      <w:contextualSpacing/>
      <w:ind w:left="720"/>
    </w:pPr>
  </w:style>
  <w:style w:type="paragraph" w:styleId="747">
    <w:name w:val="No Spacing"/>
    <w:uiPriority w:val="1"/>
    <w:qFormat/>
    <w:pPr>
      <w:spacing w:before="0" w:after="0" w:line="240" w:lineRule="auto"/>
    </w:pPr>
  </w:style>
  <w:style w:type="paragraph" w:styleId="748">
    <w:name w:val="Title"/>
    <w:basedOn w:val="906"/>
    <w:next w:val="906"/>
    <w:link w:val="74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49">
    <w:name w:val="Title Char"/>
    <w:link w:val="748"/>
    <w:uiPriority w:val="10"/>
    <w:rPr>
      <w:sz w:val="48"/>
      <w:szCs w:val="48"/>
    </w:rPr>
  </w:style>
  <w:style w:type="paragraph" w:styleId="750">
    <w:name w:val="Subtitle"/>
    <w:basedOn w:val="906"/>
    <w:next w:val="906"/>
    <w:link w:val="751"/>
    <w:uiPriority w:val="11"/>
    <w:qFormat/>
    <w:pPr>
      <w:spacing w:before="200" w:after="200"/>
    </w:pPr>
    <w:rPr>
      <w:sz w:val="24"/>
      <w:szCs w:val="24"/>
    </w:rPr>
  </w:style>
  <w:style w:type="character" w:styleId="751">
    <w:name w:val="Subtitle Char"/>
    <w:link w:val="750"/>
    <w:uiPriority w:val="11"/>
    <w:rPr>
      <w:sz w:val="24"/>
      <w:szCs w:val="24"/>
    </w:rPr>
  </w:style>
  <w:style w:type="paragraph" w:styleId="752">
    <w:name w:val="Quote"/>
    <w:basedOn w:val="906"/>
    <w:next w:val="906"/>
    <w:link w:val="753"/>
    <w:uiPriority w:val="29"/>
    <w:qFormat/>
    <w:pPr>
      <w:ind w:left="720" w:right="720"/>
    </w:pPr>
    <w:rPr>
      <w:i/>
    </w:rPr>
  </w:style>
  <w:style w:type="character" w:styleId="753">
    <w:name w:val="Quote Char"/>
    <w:link w:val="752"/>
    <w:uiPriority w:val="29"/>
    <w:rPr>
      <w:i/>
    </w:rPr>
  </w:style>
  <w:style w:type="paragraph" w:styleId="754">
    <w:name w:val="Intense Quote"/>
    <w:basedOn w:val="906"/>
    <w:next w:val="906"/>
    <w:link w:val="75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55">
    <w:name w:val="Intense Quote Char"/>
    <w:link w:val="754"/>
    <w:uiPriority w:val="30"/>
    <w:rPr>
      <w:i/>
    </w:rPr>
  </w:style>
  <w:style w:type="paragraph" w:styleId="756">
    <w:name w:val="Header"/>
    <w:basedOn w:val="906"/>
    <w:link w:val="75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57">
    <w:name w:val="Header Char"/>
    <w:link w:val="756"/>
    <w:uiPriority w:val="99"/>
  </w:style>
  <w:style w:type="paragraph" w:styleId="758">
    <w:name w:val="Footer"/>
    <w:basedOn w:val="906"/>
    <w:link w:val="76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59">
    <w:name w:val="Footer Char"/>
    <w:link w:val="758"/>
    <w:uiPriority w:val="99"/>
  </w:style>
  <w:style w:type="paragraph" w:styleId="760">
    <w:name w:val="Caption"/>
    <w:basedOn w:val="906"/>
    <w:next w:val="906"/>
    <w:link w:val="76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61">
    <w:name w:val="Caption Char"/>
    <w:basedOn w:val="760"/>
    <w:link w:val="758"/>
    <w:uiPriority w:val="99"/>
  </w:style>
  <w:style w:type="table" w:styleId="762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3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4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5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6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67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69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1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2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3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4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5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96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97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98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99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00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01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02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03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04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05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06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07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08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09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10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11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26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27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28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29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30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31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32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7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8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9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0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1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2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3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54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55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56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57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58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59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60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61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62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63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64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65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66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67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8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69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70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71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72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73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74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75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76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77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78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79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80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81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82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83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84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85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86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87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88">
    <w:name w:val="Hyperlink"/>
    <w:uiPriority w:val="99"/>
    <w:unhideWhenUsed/>
    <w:rPr>
      <w:color w:val="0000ff" w:themeColor="hyperlink"/>
      <w:u w:val="single"/>
    </w:rPr>
  </w:style>
  <w:style w:type="paragraph" w:styleId="889">
    <w:name w:val="footnote text"/>
    <w:basedOn w:val="906"/>
    <w:link w:val="890"/>
    <w:uiPriority w:val="99"/>
    <w:semiHidden/>
    <w:unhideWhenUsed/>
    <w:pPr>
      <w:spacing w:after="40" w:line="240" w:lineRule="auto"/>
    </w:pPr>
    <w:rPr>
      <w:sz w:val="18"/>
    </w:rPr>
  </w:style>
  <w:style w:type="character" w:styleId="890">
    <w:name w:val="Footnote Text Char"/>
    <w:link w:val="889"/>
    <w:uiPriority w:val="99"/>
    <w:rPr>
      <w:sz w:val="18"/>
    </w:rPr>
  </w:style>
  <w:style w:type="character" w:styleId="891">
    <w:name w:val="footnote reference"/>
    <w:uiPriority w:val="99"/>
    <w:unhideWhenUsed/>
    <w:rPr>
      <w:vertAlign w:val="superscript"/>
    </w:rPr>
  </w:style>
  <w:style w:type="paragraph" w:styleId="892">
    <w:name w:val="endnote text"/>
    <w:basedOn w:val="906"/>
    <w:link w:val="893"/>
    <w:uiPriority w:val="99"/>
    <w:semiHidden/>
    <w:unhideWhenUsed/>
    <w:pPr>
      <w:spacing w:after="0" w:line="240" w:lineRule="auto"/>
    </w:pPr>
    <w:rPr>
      <w:sz w:val="20"/>
    </w:rPr>
  </w:style>
  <w:style w:type="character" w:styleId="893">
    <w:name w:val="Endnote Text Char"/>
    <w:link w:val="892"/>
    <w:uiPriority w:val="99"/>
    <w:rPr>
      <w:sz w:val="20"/>
    </w:rPr>
  </w:style>
  <w:style w:type="character" w:styleId="894">
    <w:name w:val="endnote reference"/>
    <w:uiPriority w:val="99"/>
    <w:semiHidden/>
    <w:unhideWhenUsed/>
    <w:rPr>
      <w:vertAlign w:val="superscript"/>
    </w:rPr>
  </w:style>
  <w:style w:type="paragraph" w:styleId="895">
    <w:name w:val="toc 1"/>
    <w:basedOn w:val="906"/>
    <w:next w:val="906"/>
    <w:uiPriority w:val="39"/>
    <w:unhideWhenUsed/>
    <w:pPr>
      <w:ind w:left="0" w:right="0" w:firstLine="0"/>
      <w:spacing w:after="57"/>
    </w:pPr>
  </w:style>
  <w:style w:type="paragraph" w:styleId="896">
    <w:name w:val="toc 2"/>
    <w:basedOn w:val="906"/>
    <w:next w:val="906"/>
    <w:uiPriority w:val="39"/>
    <w:unhideWhenUsed/>
    <w:pPr>
      <w:ind w:left="283" w:right="0" w:firstLine="0"/>
      <w:spacing w:after="57"/>
    </w:pPr>
  </w:style>
  <w:style w:type="paragraph" w:styleId="897">
    <w:name w:val="toc 3"/>
    <w:basedOn w:val="906"/>
    <w:next w:val="906"/>
    <w:uiPriority w:val="39"/>
    <w:unhideWhenUsed/>
    <w:pPr>
      <w:ind w:left="567" w:right="0" w:firstLine="0"/>
      <w:spacing w:after="57"/>
    </w:pPr>
  </w:style>
  <w:style w:type="paragraph" w:styleId="898">
    <w:name w:val="toc 4"/>
    <w:basedOn w:val="906"/>
    <w:next w:val="906"/>
    <w:uiPriority w:val="39"/>
    <w:unhideWhenUsed/>
    <w:pPr>
      <w:ind w:left="850" w:right="0" w:firstLine="0"/>
      <w:spacing w:after="57"/>
    </w:pPr>
  </w:style>
  <w:style w:type="paragraph" w:styleId="899">
    <w:name w:val="toc 5"/>
    <w:basedOn w:val="906"/>
    <w:next w:val="906"/>
    <w:uiPriority w:val="39"/>
    <w:unhideWhenUsed/>
    <w:pPr>
      <w:ind w:left="1134" w:right="0" w:firstLine="0"/>
      <w:spacing w:after="57"/>
    </w:pPr>
  </w:style>
  <w:style w:type="paragraph" w:styleId="900">
    <w:name w:val="toc 6"/>
    <w:basedOn w:val="906"/>
    <w:next w:val="906"/>
    <w:uiPriority w:val="39"/>
    <w:unhideWhenUsed/>
    <w:pPr>
      <w:ind w:left="1417" w:right="0" w:firstLine="0"/>
      <w:spacing w:after="57"/>
    </w:pPr>
  </w:style>
  <w:style w:type="paragraph" w:styleId="901">
    <w:name w:val="toc 7"/>
    <w:basedOn w:val="906"/>
    <w:next w:val="906"/>
    <w:uiPriority w:val="39"/>
    <w:unhideWhenUsed/>
    <w:pPr>
      <w:ind w:left="1701" w:right="0" w:firstLine="0"/>
      <w:spacing w:after="57"/>
    </w:pPr>
  </w:style>
  <w:style w:type="paragraph" w:styleId="902">
    <w:name w:val="toc 8"/>
    <w:basedOn w:val="906"/>
    <w:next w:val="906"/>
    <w:uiPriority w:val="39"/>
    <w:unhideWhenUsed/>
    <w:pPr>
      <w:ind w:left="1984" w:right="0" w:firstLine="0"/>
      <w:spacing w:after="57"/>
    </w:pPr>
  </w:style>
  <w:style w:type="paragraph" w:styleId="903">
    <w:name w:val="toc 9"/>
    <w:basedOn w:val="906"/>
    <w:next w:val="906"/>
    <w:uiPriority w:val="39"/>
    <w:unhideWhenUsed/>
    <w:pPr>
      <w:ind w:left="2268" w:right="0" w:firstLine="0"/>
      <w:spacing w:after="57"/>
    </w:pPr>
  </w:style>
  <w:style w:type="paragraph" w:styleId="904">
    <w:name w:val="TOC Heading"/>
    <w:uiPriority w:val="39"/>
    <w:unhideWhenUsed/>
  </w:style>
  <w:style w:type="paragraph" w:styleId="905">
    <w:name w:val="table of figures"/>
    <w:basedOn w:val="906"/>
    <w:next w:val="906"/>
    <w:uiPriority w:val="99"/>
    <w:unhideWhenUsed/>
    <w:pPr>
      <w:spacing w:after="0" w:afterAutospacing="0"/>
    </w:pPr>
  </w:style>
  <w:style w:type="paragraph" w:styleId="906" w:default="1">
    <w:name w:val="Normal"/>
    <w:next w:val="906"/>
    <w:link w:val="906"/>
    <w:qFormat/>
    <w:rPr>
      <w:sz w:val="24"/>
      <w:szCs w:val="24"/>
      <w:lang w:val="ru-RU" w:eastAsia="ru-RU" w:bidi="ar-SA"/>
    </w:rPr>
  </w:style>
  <w:style w:type="paragraph" w:styleId="907">
    <w:name w:val="Заголовок 4"/>
    <w:basedOn w:val="906"/>
    <w:next w:val="907"/>
    <w:link w:val="923"/>
    <w:uiPriority w:val="9"/>
    <w:qFormat/>
    <w:pPr>
      <w:spacing w:before="100" w:beforeAutospacing="1" w:after="100" w:afterAutospacing="1"/>
      <w:outlineLvl w:val="3"/>
    </w:pPr>
    <w:rPr>
      <w:b/>
      <w:bCs/>
      <w:lang w:val="en-US" w:eastAsia="en-US"/>
    </w:rPr>
  </w:style>
  <w:style w:type="character" w:styleId="908">
    <w:name w:val="Основной шрифт абзаца"/>
    <w:next w:val="908"/>
    <w:link w:val="906"/>
    <w:semiHidden/>
  </w:style>
  <w:style w:type="table" w:styleId="909">
    <w:name w:val="Обычная таблица"/>
    <w:next w:val="909"/>
    <w:link w:val="906"/>
    <w:semiHidden/>
    <w:tblPr/>
  </w:style>
  <w:style w:type="numbering" w:styleId="910">
    <w:name w:val="Нет списка"/>
    <w:next w:val="910"/>
    <w:link w:val="906"/>
    <w:semiHidden/>
  </w:style>
  <w:style w:type="character" w:styleId="911">
    <w:name w:val="Гиперссылка"/>
    <w:next w:val="911"/>
    <w:link w:val="906"/>
    <w:rPr>
      <w:color w:val="0000ff"/>
      <w:u w:val="single"/>
    </w:rPr>
  </w:style>
  <w:style w:type="paragraph" w:styleId="912">
    <w:name w:val="ConsPlusTitle"/>
    <w:next w:val="912"/>
    <w:link w:val="906"/>
    <w:pPr>
      <w:widowControl w:val="off"/>
    </w:pPr>
    <w:rPr>
      <w:b/>
      <w:bCs/>
      <w:sz w:val="24"/>
      <w:szCs w:val="24"/>
      <w:lang w:val="ru-RU" w:eastAsia="ru-RU" w:bidi="ar-SA"/>
    </w:rPr>
  </w:style>
  <w:style w:type="paragraph" w:styleId="913">
    <w:name w:val="ConsPlusCell"/>
    <w:next w:val="913"/>
    <w:link w:val="906"/>
    <w:pPr>
      <w:widowControl w:val="off"/>
    </w:pPr>
    <w:rPr>
      <w:sz w:val="24"/>
      <w:szCs w:val="24"/>
      <w:lang w:val="ru-RU" w:eastAsia="ru-RU" w:bidi="ar-SA"/>
    </w:rPr>
  </w:style>
  <w:style w:type="paragraph" w:styleId="914">
    <w:name w:val="ConsPlusNonformat"/>
    <w:next w:val="914"/>
    <w:link w:val="906"/>
    <w:pPr>
      <w:widowControl w:val="off"/>
    </w:pPr>
    <w:rPr>
      <w:rFonts w:ascii="Courier New" w:hAnsi="Courier New" w:cs="Courier New"/>
      <w:lang w:val="ru-RU" w:eastAsia="ru-RU" w:bidi="ar-SA"/>
    </w:rPr>
  </w:style>
  <w:style w:type="paragraph" w:styleId="915">
    <w:name w:val="Верхний колонтитул"/>
    <w:basedOn w:val="906"/>
    <w:next w:val="915"/>
    <w:link w:val="916"/>
    <w:uiPriority w:val="99"/>
    <w:pPr>
      <w:tabs>
        <w:tab w:val="center" w:pos="4677" w:leader="none"/>
        <w:tab w:val="right" w:pos="9355" w:leader="none"/>
      </w:tabs>
    </w:pPr>
    <w:rPr>
      <w:lang w:val="en-US" w:eastAsia="en-US"/>
    </w:rPr>
  </w:style>
  <w:style w:type="character" w:styleId="916">
    <w:name w:val="Верхний колонтитул Знак"/>
    <w:next w:val="916"/>
    <w:link w:val="915"/>
    <w:uiPriority w:val="99"/>
    <w:rPr>
      <w:sz w:val="24"/>
      <w:szCs w:val="24"/>
    </w:rPr>
  </w:style>
  <w:style w:type="paragraph" w:styleId="917">
    <w:name w:val="Нижний колонтитул"/>
    <w:basedOn w:val="906"/>
    <w:next w:val="917"/>
    <w:link w:val="918"/>
    <w:pPr>
      <w:tabs>
        <w:tab w:val="center" w:pos="4677" w:leader="none"/>
        <w:tab w:val="right" w:pos="9355" w:leader="none"/>
      </w:tabs>
    </w:pPr>
    <w:rPr>
      <w:lang w:val="en-US" w:eastAsia="en-US"/>
    </w:rPr>
  </w:style>
  <w:style w:type="character" w:styleId="918">
    <w:name w:val="Нижний колонтитул Знак"/>
    <w:next w:val="918"/>
    <w:link w:val="917"/>
    <w:rPr>
      <w:sz w:val="24"/>
      <w:szCs w:val="24"/>
    </w:rPr>
  </w:style>
  <w:style w:type="paragraph" w:styleId="919">
    <w:name w:val=" Знак"/>
    <w:basedOn w:val="906"/>
    <w:next w:val="919"/>
    <w:link w:val="90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920">
    <w:name w:val="Обычный (веб)"/>
    <w:basedOn w:val="906"/>
    <w:next w:val="920"/>
    <w:link w:val="906"/>
    <w:uiPriority w:val="99"/>
    <w:pPr>
      <w:spacing w:before="100" w:beforeAutospacing="1" w:after="100" w:afterAutospacing="1"/>
    </w:pPr>
  </w:style>
  <w:style w:type="paragraph" w:styleId="921">
    <w:name w:val="ConsPlusNormal"/>
    <w:next w:val="921"/>
    <w:link w:val="906"/>
    <w:rPr>
      <w:rFonts w:ascii="Arial" w:hAnsi="Arial" w:cs="Arial"/>
      <w:lang w:val="ru-RU" w:eastAsia="ru-RU" w:bidi="ar-SA"/>
    </w:rPr>
  </w:style>
  <w:style w:type="paragraph" w:styleId="922">
    <w:name w:val="s_1"/>
    <w:basedOn w:val="906"/>
    <w:next w:val="922"/>
    <w:link w:val="906"/>
    <w:pPr>
      <w:spacing w:before="100" w:beforeAutospacing="1" w:after="100" w:afterAutospacing="1"/>
    </w:pPr>
  </w:style>
  <w:style w:type="character" w:styleId="923">
    <w:name w:val="Заголовок 4 Знак"/>
    <w:next w:val="923"/>
    <w:link w:val="907"/>
    <w:uiPriority w:val="9"/>
    <w:rPr>
      <w:b/>
      <w:bCs/>
      <w:sz w:val="24"/>
      <w:szCs w:val="24"/>
    </w:rPr>
  </w:style>
  <w:style w:type="paragraph" w:styleId="924">
    <w:name w:val="s_22"/>
    <w:basedOn w:val="906"/>
    <w:next w:val="924"/>
    <w:link w:val="906"/>
    <w:pPr>
      <w:spacing w:before="100" w:beforeAutospacing="1" w:after="100" w:afterAutospacing="1"/>
    </w:pPr>
  </w:style>
  <w:style w:type="paragraph" w:styleId="925">
    <w:name w:val="Текст выноски"/>
    <w:basedOn w:val="906"/>
    <w:next w:val="925"/>
    <w:link w:val="926"/>
    <w:rPr>
      <w:rFonts w:ascii="Tahoma" w:hAnsi="Tahoma" w:cs="Tahoma"/>
      <w:sz w:val="16"/>
      <w:szCs w:val="16"/>
    </w:rPr>
  </w:style>
  <w:style w:type="character" w:styleId="926">
    <w:name w:val="Текст выноски Знак"/>
    <w:next w:val="926"/>
    <w:link w:val="925"/>
    <w:rPr>
      <w:rFonts w:ascii="Tahoma" w:hAnsi="Tahoma" w:cs="Tahoma"/>
      <w:sz w:val="16"/>
      <w:szCs w:val="16"/>
    </w:rPr>
  </w:style>
  <w:style w:type="paragraph" w:styleId="927">
    <w:name w:val="Абзац списка"/>
    <w:basedOn w:val="906"/>
    <w:next w:val="927"/>
    <w:link w:val="906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 w:cs="Times New Roman"/>
      <w:sz w:val="22"/>
      <w:szCs w:val="22"/>
      <w:lang w:eastAsia="en-US"/>
    </w:rPr>
  </w:style>
  <w:style w:type="paragraph" w:styleId="928">
    <w:name w:val="Основной текст с отступом"/>
    <w:basedOn w:val="906"/>
    <w:next w:val="928"/>
    <w:link w:val="929"/>
    <w:pPr>
      <w:ind w:left="283"/>
      <w:spacing w:after="120"/>
    </w:pPr>
    <w:rPr>
      <w:sz w:val="28"/>
      <w:szCs w:val="28"/>
    </w:rPr>
  </w:style>
  <w:style w:type="character" w:styleId="929">
    <w:name w:val="Основной текст с отступом Знак"/>
    <w:next w:val="929"/>
    <w:link w:val="928"/>
    <w:rPr>
      <w:sz w:val="28"/>
      <w:szCs w:val="28"/>
    </w:rPr>
  </w:style>
  <w:style w:type="character" w:styleId="930">
    <w:name w:val="Основной шрифт"/>
    <w:next w:val="930"/>
    <w:link w:val="906"/>
  </w:style>
  <w:style w:type="character" w:styleId="931">
    <w:name w:val="apple-converted-space"/>
    <w:next w:val="931"/>
    <w:link w:val="906"/>
  </w:style>
  <w:style w:type="character" w:styleId="932" w:default="1">
    <w:name w:val="Default Paragraph Font"/>
    <w:uiPriority w:val="1"/>
    <w:semiHidden/>
    <w:unhideWhenUsed/>
  </w:style>
  <w:style w:type="numbering" w:styleId="933" w:default="1">
    <w:name w:val="No List"/>
    <w:uiPriority w:val="99"/>
    <w:semiHidden/>
    <w:unhideWhenUsed/>
  </w:style>
  <w:style w:type="table" w:styleId="934" w:default="1">
    <w:name w:val="Normal Table"/>
    <w:uiPriority w:val="99"/>
    <w:semiHidden/>
    <w:unhideWhenUsed/>
    <w:tblPr/>
  </w:style>
  <w:style w:type="paragraph" w:styleId="935" w:customStyle="1">
    <w:name w:val="Normal (Web)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1" w:after="0" w:afterAutospacing="1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936" w:customStyle="1">
    <w:name w:val="Обычный (веб),Обычный (Web)1,Обычный (Web)"/>
    <w:uiPriority w:val="99"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15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937" w:customStyle="1">
    <w:name w:val="Обычный (веб),Обычный (Web)1,Обычный (Web),Обычный (Web) + полужирный,Слева:  0,3 см,Первая строка:  0,9...,Обычный (веб) Знак1 Знак,Обычный (веб) Знак Знак Знак,Обычный (Web) Знак Знак Знак,Обычный (Web) + полужирный Знак Знак Зн"/>
    <w:uiPriority w:val="99"/>
    <w:unhideWhenUsed/>
    <w:qFormat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ANO</Company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РЕГИОНАЛЬНОГО РАЗВИТИЯ РОССИЙСКОЙ ФЕДЕРАЦИИ</dc:title>
  <dc:creator>Ивашина</dc:creator>
  <cp:lastModifiedBy>zennr</cp:lastModifiedBy>
  <cp:revision>96</cp:revision>
  <dcterms:created xsi:type="dcterms:W3CDTF">2017-05-18T07:37:00Z</dcterms:created>
  <dcterms:modified xsi:type="dcterms:W3CDTF">2026-08-24T09:35:44Z</dcterms:modified>
  <cp:version>917504</cp:version>
</cp:coreProperties>
</file>