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8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8"/>
        <w:jc w:val="center"/>
        <w:rPr>
          <w:b/>
          <w:color w:val="000000"/>
          <w:sz w:val="28"/>
          <w:szCs w:val="28"/>
          <w:highlight w:val="white"/>
        </w:rPr>
        <w:outlineLvl w:val="0"/>
      </w:pPr>
      <w:r>
        <w:rPr>
          <w:b/>
          <w:color w:val="000000"/>
          <w:sz w:val="28"/>
          <w:szCs w:val="28"/>
          <w:highlight w:val="white"/>
        </w:rPr>
        <w:t xml:space="preserve">МИНИСТЕРСТВО </w:t>
      </w:r>
      <w:r>
        <w:rPr>
          <w:b/>
          <w:color w:val="000000"/>
          <w:sz w:val="28"/>
          <w:szCs w:val="28"/>
          <w:highlight w:val="white"/>
        </w:rPr>
      </w:r>
      <w:r>
        <w:rPr>
          <w:b/>
          <w:color w:val="000000"/>
          <w:sz w:val="28"/>
          <w:szCs w:val="28"/>
          <w:highlight w:val="white"/>
        </w:rPr>
      </w:r>
    </w:p>
    <w:p>
      <w:pPr>
        <w:pStyle w:val="878"/>
        <w:jc w:val="center"/>
        <w:rPr>
          <w:b/>
          <w:color w:val="000000"/>
          <w:sz w:val="28"/>
          <w:szCs w:val="28"/>
          <w:highlight w:val="white"/>
        </w:rPr>
        <w:outlineLvl w:val="0"/>
      </w:pPr>
      <w:r>
        <w:rPr>
          <w:b/>
          <w:color w:val="000000"/>
          <w:sz w:val="28"/>
          <w:szCs w:val="28"/>
          <w:highlight w:val="white"/>
        </w:rPr>
        <w:t xml:space="preserve">СТРОИТЕЛЬСТВА </w:t>
      </w:r>
      <w:r>
        <w:rPr>
          <w:b/>
          <w:color w:val="000000"/>
          <w:sz w:val="28"/>
          <w:szCs w:val="28"/>
          <w:highlight w:val="white"/>
        </w:rPr>
      </w:r>
      <w:r>
        <w:rPr>
          <w:b/>
          <w:color w:val="000000"/>
          <w:sz w:val="28"/>
          <w:szCs w:val="28"/>
          <w:highlight w:val="white"/>
        </w:rPr>
      </w:r>
    </w:p>
    <w:p>
      <w:pPr>
        <w:pStyle w:val="878"/>
        <w:jc w:val="center"/>
        <w:rPr>
          <w:b/>
          <w:color w:val="000000"/>
          <w:sz w:val="28"/>
          <w:szCs w:val="28"/>
          <w:highlight w:val="white"/>
        </w:rPr>
        <w:outlineLvl w:val="0"/>
      </w:pPr>
      <w:r>
        <w:rPr>
          <w:b/>
          <w:color w:val="000000"/>
          <w:sz w:val="28"/>
          <w:szCs w:val="28"/>
          <w:highlight w:val="white"/>
        </w:rPr>
        <w:t xml:space="preserve">НОВОСИБИРСКОЙ ОБЛАСТИ</w:t>
      </w:r>
      <w:r>
        <w:rPr>
          <w:b/>
          <w:color w:val="000000"/>
          <w:sz w:val="28"/>
          <w:szCs w:val="28"/>
          <w:highlight w:val="white"/>
        </w:rPr>
      </w:r>
      <w:r>
        <w:rPr>
          <w:b/>
          <w:color w:val="000000"/>
          <w:sz w:val="28"/>
          <w:szCs w:val="28"/>
          <w:highlight w:val="white"/>
        </w:rPr>
      </w:r>
    </w:p>
    <w:p>
      <w:pPr>
        <w:pStyle w:val="878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</w:r>
      <w:r>
        <w:rPr>
          <w:b/>
          <w:color w:val="000000"/>
          <w:sz w:val="28"/>
          <w:szCs w:val="28"/>
          <w:highlight w:val="white"/>
        </w:rPr>
      </w:r>
      <w:r>
        <w:rPr>
          <w:b/>
          <w:color w:val="000000"/>
          <w:sz w:val="28"/>
          <w:szCs w:val="28"/>
          <w:highlight w:val="white"/>
        </w:rPr>
      </w:r>
    </w:p>
    <w:p>
      <w:pPr>
        <w:pStyle w:val="878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</w:r>
      <w:r>
        <w:rPr>
          <w:b/>
          <w:color w:val="000000"/>
          <w:sz w:val="28"/>
          <w:szCs w:val="28"/>
          <w:highlight w:val="white"/>
        </w:rPr>
      </w:r>
      <w:r>
        <w:rPr>
          <w:b/>
          <w:color w:val="000000"/>
          <w:sz w:val="28"/>
          <w:szCs w:val="28"/>
          <w:highlight w:val="white"/>
        </w:rPr>
      </w:r>
    </w:p>
    <w:p>
      <w:pPr>
        <w:pStyle w:val="878"/>
        <w:jc w:val="center"/>
        <w:rPr>
          <w:color w:val="000000"/>
          <w:sz w:val="28"/>
          <w:szCs w:val="28"/>
          <w:highlight w:val="white"/>
        </w:rPr>
        <w:outlineLvl w:val="0"/>
      </w:pPr>
      <w:r>
        <w:rPr>
          <w:b/>
          <w:color w:val="000000"/>
          <w:sz w:val="28"/>
          <w:szCs w:val="28"/>
          <w:highlight w:val="white"/>
        </w:rPr>
        <w:t xml:space="preserve">ПРИКАЗ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88"/>
        <w:gridCol w:w="3383"/>
        <w:gridCol w:w="3366"/>
      </w:tblGrid>
      <w:tr>
        <w:tblPrEx/>
        <w:trPr>
          <w:trHeight w:val="34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7" w:type="dxa"/>
            <w:vAlign w:val="top"/>
            <w:textDirection w:val="lrTb"/>
            <w:noWrap w:val="false"/>
          </w:tcPr>
          <w:p>
            <w:pPr>
              <w:pStyle w:val="878"/>
              <w:rPr>
                <w:rFonts w:eastAsia="Calibri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  <w:t xml:space="preserve">________________</w:t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6" w:type="dxa"/>
            <w:vAlign w:val="top"/>
            <w:textDirection w:val="lrTb"/>
            <w:noWrap w:val="false"/>
          </w:tcPr>
          <w:p>
            <w:pPr>
              <w:pStyle w:val="878"/>
              <w:rPr>
                <w:rFonts w:eastAsia="Calibri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9" w:type="dxa"/>
            <w:vAlign w:val="top"/>
            <w:textDirection w:val="lrTb"/>
            <w:noWrap w:val="false"/>
          </w:tcPr>
          <w:p>
            <w:pPr>
              <w:pStyle w:val="878"/>
              <w:jc w:val="right"/>
              <w:rPr>
                <w:rFonts w:eastAsia="Calibri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  <w:t xml:space="preserve">№ ____</w:t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4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7" w:type="dxa"/>
            <w:vAlign w:val="top"/>
            <w:textDirection w:val="lrTb"/>
            <w:noWrap w:val="false"/>
          </w:tcPr>
          <w:p>
            <w:pPr>
              <w:pStyle w:val="878"/>
              <w:rPr>
                <w:rFonts w:eastAsia="Calibri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eastAsia="Calibri"/>
                <w:color w:val="000000"/>
                <w:sz w:val="27"/>
                <w:szCs w:val="27"/>
                <w:highlight w:val="white"/>
              </w:rPr>
            </w:pPr>
            <w:r>
              <w:rPr>
                <w:rFonts w:eastAsia="Calibri"/>
                <w:color w:val="000000"/>
                <w:sz w:val="27"/>
                <w:szCs w:val="27"/>
                <w:highlight w:val="white"/>
              </w:rPr>
              <w:t xml:space="preserve">г. Новосибирск</w:t>
            </w:r>
            <w:r>
              <w:rPr>
                <w:rFonts w:eastAsia="Calibri"/>
                <w:color w:val="000000"/>
                <w:sz w:val="27"/>
                <w:szCs w:val="27"/>
                <w:highlight w:val="white"/>
              </w:rPr>
            </w:r>
            <w:r>
              <w:rPr>
                <w:rFonts w:eastAsia="Calibri"/>
                <w:color w:val="000000"/>
                <w:sz w:val="27"/>
                <w:szCs w:val="27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9" w:type="dxa"/>
            <w:vAlign w:val="top"/>
            <w:textDirection w:val="lrTb"/>
            <w:noWrap w:val="false"/>
          </w:tcPr>
          <w:p>
            <w:pPr>
              <w:pStyle w:val="878"/>
              <w:rPr>
                <w:rFonts w:eastAsia="Calibri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pStyle w:val="878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8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О внесении изменений в приказ министерства строительства </w:t>
      </w:r>
      <w:r>
        <w:rPr>
          <w:b/>
          <w:bCs/>
          <w:spacing w:val="-1"/>
          <w:sz w:val="28"/>
          <w:szCs w:val="28"/>
          <w:highlight w:val="white"/>
        </w:rPr>
        <w:t xml:space="preserve">Новосибирской области</w:t>
      </w:r>
      <w:r>
        <w:rPr>
          <w:b/>
          <w:bCs/>
          <w:sz w:val="28"/>
          <w:szCs w:val="28"/>
          <w:highlight w:val="white"/>
        </w:rPr>
        <w:t xml:space="preserve"> от 30.04.2021 № 275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91"/>
        <w:jc w:val="both"/>
        <w:widowControl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91"/>
        <w:jc w:val="both"/>
        <w:widowControl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Style w:val="903"/>
          <w:rFonts w:eastAsiaTheme="minorHAnsi"/>
          <w:b/>
          <w:sz w:val="28"/>
          <w:szCs w:val="28"/>
          <w:highlight w:val="white"/>
        </w:rPr>
        <w:t xml:space="preserve">Пр</w:t>
      </w:r>
      <w:r>
        <w:rPr>
          <w:rStyle w:val="903"/>
          <w:rFonts w:eastAsiaTheme="minorHAnsi"/>
          <w:b/>
          <w:sz w:val="28"/>
          <w:szCs w:val="28"/>
          <w:highlight w:val="white"/>
        </w:rPr>
        <w:t xml:space="preserve">иказываю:</w:t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Внести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приказ министерства строительства Новосибирской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30.04.2021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275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порядке рассмотрения заявок муниципальных образований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осуществление строительства жилых помещений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детей-сирот и детей, оставшихся без попечения родителей»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следующие изменения: </w:t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 В порядке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рассмотрения заявок муниципальных образований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осуществлен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ие строительства жилых помещений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89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пункте 2 слова «5 рабочих дней» заменить словами «7 рабочих дней»;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пунктом 5.1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89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«5.1. 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Заявкам на плановый период,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случае несоответствия земельного участка, на котором планируется строительство жилого дома, хотя бы одному требованию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указанному в пункте 7 Заявки,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дополнительно прилагается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гарантийное письмо о приведении в соответствие с требованиями, указанными в пункте 7 Заявки, земельного участка, на котором планируется строительство жилого дом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а, включая график выполнения таких работ.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jc w:val="both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6: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jc w:val="both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подпункт 1 после слов «в порядке очередности» дополнить словами «или на объект, указанный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Заявке,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заключен муниципальный контракт на строительство».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jc w:val="both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подпункт 4 исключить;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jc w:val="both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дополнить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пунктом 6.1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6.1. При рассмотрении заявок на покупку жилых помещений на первичном рынке, учитывать долю каждого района от общего количества требуемых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служебных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жилы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помещений по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 в пункте 7: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89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в подпункте 1 слова «, для Заявки на очередной год» исключить;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89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б) дополни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ть подпунктом 3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«3)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соответств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ие земельного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участка,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котором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планируется строительство жилого дома, всем требованиям, указанным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пунктах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8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Заявки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пункт 9 изл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«9.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период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рассмотрения комис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сией заявок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муниципальное образование может пред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ставить скорректированную заявку и (или) дополнить пакет документов, но не позднее 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июля.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в подпунктах 1, 2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3 пункта 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детей-сирот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18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Приоритетность при отборе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имеют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муниципальные образования,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включенные в Перечень приграничных муниципальных образован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ий, при модернизации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социально-экономической сферы которых оказывается приоритетная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поддержка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Стратегии пространственного развития Российс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кой Федера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ции на период до 2030 года с прогнозо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 до 2036 года, утвержденной распоряжением Правительства Российской Федерации от 28.12.2024 № 4146-р;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пальные образовани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я, предоставившие Заявку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объект,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которому заключен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муниципальный контракт на строительство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Заявку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завершение строительства объектов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муниципальный контракт на строительство которых был расторгнут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строительство которых было перенесено на очередной финансовый год.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9) 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ть пунктом 19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19. Заявки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иципальных образований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приобретение служебного жилья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поступившие позднее срока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указанного в пункте 2 Порядка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рассматриваются комиссией в течени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одного месяца с даты поступления в Министерство и включаются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Перечень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муниципальных районов, муниципальных округов и городских округов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Новосибирской области для предоставления су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бсидий местным бюджетам на осуществление строительства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приобретения служебного жилья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на соответствующий год в случае соответствия критериям отбора и в пределах планируемых объемов ассигнований областного бюджета.».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jc w:val="both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рассмотрения заявок муниципальных образований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осуществление строительства жилых помещений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детей-сирот и детей, оставшихся без попечения родителей,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изложить в ред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акции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приложения №1 к настоящему приказу.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9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 Состав комиссии </w:t>
      </w:r>
      <w:r>
        <w:rPr>
          <w:rFonts w:ascii="Times New Roman" w:hAnsi="Times New Roman" w:cs="Times New Roman"/>
          <w:sz w:val="28"/>
          <w:szCs w:val="28"/>
        </w:rPr>
        <w:t xml:space="preserve">по рассмотрению заявок муниципальных образований на осуществление строительства жилых помещений для детей-сирот и детей, оставшихся без попечения родителей, изложить в редакции </w:t>
      </w:r>
      <w:r>
        <w:rPr>
          <w:rFonts w:ascii="Times New Roman" w:hAnsi="Times New Roman" w:cs="Times New Roman"/>
          <w:sz w:val="28"/>
          <w:szCs w:val="28"/>
        </w:rPr>
        <w:t xml:space="preserve">приложения №2 к настоящему приказу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8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8"/>
        <w:jc w:val="both"/>
        <w:rPr>
          <w:rFonts w:eastAsia="Calibri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М</w:t>
      </w:r>
      <w:r>
        <w:rPr>
          <w:color w:val="000000"/>
          <w:sz w:val="28"/>
          <w:szCs w:val="28"/>
          <w:highlight w:val="white"/>
        </w:rPr>
        <w:t xml:space="preserve">инистр                                                           </w:t>
      </w:r>
      <w:r>
        <w:rPr>
          <w:color w:val="000000"/>
          <w:sz w:val="28"/>
          <w:szCs w:val="28"/>
          <w:highlight w:val="white"/>
        </w:rPr>
        <w:t xml:space="preserve">    </w:t>
      </w:r>
      <w:r>
        <w:rPr>
          <w:color w:val="000000"/>
          <w:sz w:val="28"/>
          <w:szCs w:val="28"/>
          <w:highlight w:val="white"/>
        </w:rPr>
        <w:t xml:space="preserve">         </w:t>
      </w:r>
      <w:r>
        <w:rPr>
          <w:color w:val="000000"/>
          <w:sz w:val="28"/>
          <w:szCs w:val="28"/>
          <w:highlight w:val="white"/>
        </w:rPr>
        <w:t xml:space="preserve">                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Д.Н. Богомолов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2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8"/>
        <w:ind w:left="5102" w:right="0" w:firstLine="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pStyle w:val="878"/>
        <w:ind w:left="5102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приказу министерства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8"/>
        <w:ind w:left="5102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строительства Новосибирской области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8"/>
        <w:ind w:left="5102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от_____________№ 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0"/>
        <w:contextualSpacing/>
        <w:ind w:left="5102" w:right="0" w:firstLine="0"/>
        <w:jc w:val="both"/>
        <w:spacing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ind w:left="5102" w:right="0" w:firstLine="0"/>
        <w:jc w:val="center"/>
        <w:rPr>
          <w:highlight w:val="whit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«ПРИЛОЖЕНИЕ</w:t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ind w:left="5102" w:right="0" w:firstLine="0"/>
        <w:jc w:val="center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Порядку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рассмотрения заявок муниципальных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образований на осуществление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строительства жилых помещений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детей-сирот и детей, оставшихся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без попечения родителей</w:t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ind w:firstLine="540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0"/>
        <w:ind w:left="0" w:right="0" w:firstLine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bookmarkStart w:id="0" w:name="undefined"/>
      <w:r>
        <w:rPr>
          <w:b/>
          <w:bCs/>
          <w:highlight w:val="white"/>
        </w:rPr>
      </w:r>
      <w:bookmarkEnd w:id="0"/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Заявка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90"/>
        <w:ind w:left="0" w:right="0" w:firstLine="0"/>
        <w:jc w:val="center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на осуществление</w:t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ind w:left="0" w:right="0" w:firstLine="0"/>
        <w:jc w:val="center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строительства жилых помещений для детей-сирот</w:t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ind w:left="0" w:right="0" w:firstLine="0"/>
        <w:jc w:val="center"/>
        <w:rPr>
          <w:highlight w:val="white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детей, оставшихся без попечения родителей</w:t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ind w:left="0" w:right="0" w:firstLine="0"/>
        <w:jc w:val="center"/>
        <w:rPr>
          <w:highlight w:val="white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год</w:t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jc w:val="center"/>
        <w:rPr>
          <w:highlight w:val="white"/>
        </w:rPr>
        <w:pBdr>
          <w:bottom w:val="single" w:color="000000" w:sz="12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jc w:val="center"/>
        <w:rPr>
          <w:highlight w:val="white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ind w:firstLine="540"/>
        <w:jc w:val="center"/>
        <w:rPr>
          <w:sz w:val="18"/>
          <w:szCs w:val="18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(Наименование администрации муниципального образования)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pStyle w:val="89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96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9"/>
        <w:gridCol w:w="5022"/>
        <w:gridCol w:w="3969"/>
      </w:tblGrid>
      <w:tr>
        <w:tblPrEx/>
        <w:trPr>
          <w:trHeight w:val="322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PrChange w:id="0" w:author="Ольга Шуршина" w:date="2024-05-20T05:52:14Z" oouserid="341732183">
                <w:pPr>
                  <w:pStyle w:val="890"/>
                  <w:ind w:firstLine="0"/>
                </w:pPr>
              </w:pPrChange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PrChange w:id="1" w:author="Ольга Шуршина" w:date="2024-05-20T05:52:14Z" oouserid="341732183">
                <w:pPr>
                  <w:pStyle w:val="890"/>
                  <w:ind w:firstLine="0"/>
                  <w:jc w:val="both"/>
                </w:pPr>
              </w:pPrChange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Наименование планируемого объекта строительства, с указанием количества квартир, 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PrChange w:id="2" w:author="Ольга Шуршина" w:date="2024-05-20T05:52:14Z" oouserid="341732183">
                <w:pPr/>
              </w:pPrChange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PrChange w:id="3" w:author="Ольга Шуршина" w:date="2024-05-20T05:52:14Z" oouserid="341732183">
                <w:pPr>
                  <w:pStyle w:val="890"/>
                  <w:ind w:firstLine="0"/>
                </w:pPr>
              </w:pPrChange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PrChange w:id="4" w:author="Ольга Шуршина" w:date="2024-05-20T05:52:14Z" oouserid="341732183">
                <w:pPr>
                  <w:pStyle w:val="890"/>
                  <w:ind w:firstLine="0"/>
                  <w:jc w:val="both"/>
                </w:pPr>
              </w:pPrChange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Количество жилых помещений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PrChange w:id="5" w:author="Ольга Шуршина" w:date="2024-05-20T05:52:14Z" oouserid="341732183">
                <w:pPr/>
              </w:pPrChange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Количество служебных жилых помещений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Год ввода объекта в эксплуатацию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2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textDirection w:val="lrTb"/>
            <w:noWrap w:val="false"/>
          </w:tcPr>
          <w:p>
            <w:pPr>
              <w:pStyle w:val="890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Реквизиты заключенного муниципального контракта на проектирование и (или) на строительство жилого дома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90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(при наличии)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29" w:type="dxa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textDirection w:val="lrTb"/>
            <w:noWrap w:val="false"/>
          </w:tcPr>
          <w:p>
            <w:pPr>
              <w:pStyle w:val="890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Реквизиты генерального плана, информация о функциональной зоне,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ссылка на ФГИС ТП, содержащая информацию об актуальной редакции генерального плана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Реквизиты правил землепользования и застройки, информация о территориальной зоне земельного участка,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ссылка на ФГИС ТП, содержащая информацию об актуальной редакции правил землепользования и застройки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29" w:type="dxa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textDirection w:val="lrTb"/>
            <w:noWrap w:val="false"/>
          </w:tcPr>
          <w:p>
            <w:pPr>
              <w:pStyle w:val="890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Кадастровый номер, местоположение земельного участка для строительства жилья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89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8991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Соответствие земельного участка требованиям: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957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площадь земельного участка для строительства не менее 2 000 кв.м.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425" w:right="0" w:firstLine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соответствует /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0"/>
              <w:ind w:left="425" w:right="0" w:firstLine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не соответствует</w:t>
            </w:r>
            <w:r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903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7.2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обеспечен централизованными сетями инженерно-технического обеспечения (водоснабжение, электроснабжение)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ибо имеется возможность подключения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за счет средств местного бюджета или внебюджетных источников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425" w:right="0" w:firstLine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соответствует /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0"/>
              <w:ind w:left="425" w:right="0" w:firstLine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не соответствует</w:t>
            </w:r>
            <w:r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7.3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свободен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подземных и наземных объектов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застройки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 также древесно-кустарниковой растительности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демонтаж и устранение которых увеличивает стоимость и сроки строительства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425" w:right="0" w:firstLine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соответствует /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0"/>
              <w:ind w:left="425" w:right="0" w:firstLine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не соответствует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blPrEx/>
        <w:trPr/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7.4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свободен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от прав третьих лиц, отсутствуют ограничения, обременения (сервитуты) и заявленные в судебном порядке права требования,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сведения о возражении в отношении зарегистрированного права, сведения о наличии решения об изъятии объекта недвижимости для государственных и муниципальных нужд и другие сведения, препятствующие надлежащему строительству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жилых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объектов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425" w:right="0" w:firstLine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соответствует /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0"/>
              <w:ind w:left="425" w:right="0" w:firstLine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не соответствует</w:t>
            </w:r>
            <w:r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7.5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свободен от магистральных и охранных зон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инженерных коммуникаций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: водо-, тепло-, электро-, газоснабжения, канализационных сетей, кабелей связи и иных сетей,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препятствующих надлежащему строительству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жилых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объектов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425" w:right="0" w:firstLine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соответствует /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0"/>
              <w:ind w:left="425" w:right="0" w:firstLine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не соответствует</w:t>
            </w:r>
            <w:r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7.6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форма участка позволяет обеспечить круговой беспрепятственный проезд пожарных автомобилей к размещаемым на данном участке объек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там капитального строительства (кроме блокированных домов) в нормативных расстояниях согласно противопожарным нормативам Российской Федерации в пределах участка, а также оптимально разместить жилой объект с учетом всех необходимых элементов благоустройства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425" w:right="0" w:firstLine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соответствует /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0"/>
              <w:ind w:left="425" w:right="0" w:firstLine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не соответствует</w:t>
            </w:r>
            <w:r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7.7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все решения по организации придомовой территории с необходимым набором площадок и расчетного количества парковочных мест имеют возможность размещаться в границах земельного участка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425" w:right="0" w:firstLine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соответствует /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0"/>
              <w:ind w:left="425" w:right="0" w:firstLine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не соответствует</w:t>
            </w:r>
            <w:r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856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7.8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не располагается в болотистой местности или лесном массиве, не имеет значительных перепадов рельефа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425" w:right="0" w:firstLine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соответствует /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0"/>
              <w:ind w:left="425" w:right="0" w:firstLine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не соответствует</w:t>
            </w:r>
            <w:r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7.9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обеспечен подъезд с категорией не менее: улицы и дороги местного значения, автомобильная дорога IV категории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425" w:right="0" w:firstLine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соответствует /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0"/>
              <w:ind w:left="425" w:right="0"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не соответствует</w:t>
            </w:r>
            <w:r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7.10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обеспечен возможностью отвода поверхностных вод в систему водоотводящих устройств поселения, расположенных в непосредственной близости от данных участков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425" w:right="0" w:firstLine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соответствует /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0"/>
              <w:ind w:left="425" w:right="0"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не соответствует</w:t>
            </w:r>
            <w:r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7.11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располагается в границах нормативн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ых расстояний зон с особыми условиями использованиями территорий промышленных объектов и производств соответствующего класса опасности, автозаправочных станций, нефтепроводов, железнодорожных путей, автомобильных дорог федерального значения, магистральных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автомобильных дорог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межрайонного значения, отстойно-разворотных площадок автомобильного транспорта, а также санитарных разрывах опасных коммуникаций (автомобильных, железнодорожных, трубопроводных и т.п.)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425" w:right="0" w:firstLine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соответствует /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0"/>
              <w:ind w:left="425" w:right="0" w:firstLine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не соответствует</w:t>
            </w:r>
            <w:r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7.12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не располагается в границах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водоохранных зон, охранных сетей инженерно-техническ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ого обеспечения, прибрежных защитных полос, 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он затопления и подтопления и других зон с особыми условиями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использования территории (установленных в соответствии с действующим законодательством, либо обозначенных в документах территориальн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ого планирования), не допускающих строительство жилых 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425" w:right="0" w:firstLine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соответствует /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0"/>
              <w:ind w:left="425" w:right="0" w:firstLine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не соответствует</w:t>
            </w:r>
            <w:r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blPrEx/>
        <w:trPr/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2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Планируемый 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азмещению объект капитального строительства соответствует функциональной зоне генерального плана и территориальной зоне правил землепользования и застройки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425" w:right="0" w:firstLine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соответствует /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0"/>
              <w:ind w:left="425" w:right="0" w:firstLine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  <w:t xml:space="preserve">не соответствует</w:t>
            </w:r>
            <w:r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pStyle w:val="890"/>
        <w:ind w:left="0" w:right="0" w:firstLine="709"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90"/>
        <w:ind w:left="0" w:right="0" w:firstLine="709"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Перечень прилагаемых к заявке документов: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90"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</w:t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</w:t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...</w:t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n)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09"/>
        <w:gridCol w:w="4479"/>
        <w:gridCol w:w="287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9" w:type="dxa"/>
            <w:vAlign w:val="bottom"/>
            <w:textDirection w:val="lrTb"/>
            <w:noWrap w:val="false"/>
          </w:tcPr>
          <w:p>
            <w:pPr>
              <w:pStyle w:val="890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Руководитель муниципального образования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9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4" w:type="dxa"/>
            <w:vAlign w:val="center"/>
            <w:textDirection w:val="lrTb"/>
            <w:noWrap w:val="false"/>
          </w:tcPr>
          <w:p>
            <w:pPr>
              <w:pStyle w:val="890"/>
              <w:jc w:val="left"/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9" w:type="dxa"/>
            <w:vAlign w:val="bottom"/>
            <w:textDirection w:val="lrTb"/>
            <w:noWrap w:val="false"/>
          </w:tcPr>
          <w:p>
            <w:pPr>
              <w:pStyle w:val="89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90"/>
              <w:jc w:val="left"/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подпись, расшифровка подписи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4" w:type="dxa"/>
            <w:vAlign w:val="center"/>
            <w:textDirection w:val="lrTb"/>
            <w:noWrap w:val="false"/>
          </w:tcPr>
          <w:p>
            <w:pPr>
              <w:pStyle w:val="89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печать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14:ligatures w14:val="none"/>
              </w:rPr>
            </w:r>
          </w:p>
        </w:tc>
      </w:tr>
    </w:tbl>
    <w:p>
      <w:pPr>
        <w:pStyle w:val="890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0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0"/>
        <w:ind w:firstLine="540"/>
        <w:jc w:val="center"/>
        <w:rPr>
          <w:highlight w:val="whit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_________».</w:t>
      </w:r>
      <w:r>
        <w:rPr>
          <w:highlight w:val="white"/>
        </w:rPr>
      </w:r>
      <w:r>
        <w:rPr>
          <w:highlight w:val="white"/>
        </w:rPr>
      </w:r>
    </w:p>
    <w:p>
      <w:pPr>
        <w:shd w:val="nil" w:color="auto"/>
        <w:rPr>
          <w:sz w:val="28"/>
          <w:szCs w:val="28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020" w:left="1417" w:header="709" w:footer="709" w:gutter="0"/>
          <w:cols w:num="1" w:sep="0" w:space="708" w:equalWidth="1"/>
          <w:docGrid w:linePitch="360"/>
          <w:titlePg/>
        </w:sect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5102" w:right="0" w:firstLine="0"/>
        <w:jc w:val="center"/>
        <w:widowControl w:val="off"/>
      </w:pPr>
      <w:r>
        <w:rPr>
          <w:sz w:val="28"/>
          <w:szCs w:val="28"/>
        </w:rPr>
        <w:t xml:space="preserve">Приложение № 2</w:t>
      </w:r>
      <w:r/>
    </w:p>
    <w:p>
      <w:pPr>
        <w:contextualSpacing/>
        <w:ind w:left="5102" w:right="0" w:firstLine="0"/>
        <w:jc w:val="center"/>
        <w:widowControl w:val="off"/>
      </w:pPr>
      <w:r>
        <w:rPr>
          <w:sz w:val="28"/>
          <w:szCs w:val="28"/>
        </w:rPr>
        <w:t xml:space="preserve">к приказу</w:t>
      </w:r>
      <w:r>
        <w:rPr>
          <w:sz w:val="20"/>
          <w:szCs w:val="20"/>
        </w:rPr>
        <w:t xml:space="preserve"> </w:t>
      </w:r>
      <w:r>
        <w:rPr>
          <w:sz w:val="28"/>
          <w:szCs w:val="20"/>
        </w:rPr>
        <w:t xml:space="preserve">министерства строительства Новосибирской области</w:t>
      </w:r>
      <w:r/>
    </w:p>
    <w:p>
      <w:pPr>
        <w:ind w:left="5102" w:right="0" w:firstLine="0"/>
        <w:jc w:val="center"/>
      </w:pPr>
      <w:r>
        <w:rPr>
          <w:sz w:val="28"/>
          <w:szCs w:val="28"/>
        </w:rPr>
        <w:t xml:space="preserve">от _________ № ____</w:t>
      </w:r>
      <w:r/>
    </w:p>
    <w:p>
      <w:pPr>
        <w:pStyle w:val="890"/>
        <w:ind w:left="5102" w:right="0" w:firstLine="0"/>
        <w:jc w:val="both"/>
      </w:pPr>
      <w:r/>
      <w:r/>
    </w:p>
    <w:p>
      <w:pPr>
        <w:pStyle w:val="890"/>
        <w:ind w:left="5102" w:right="0" w:firstLine="0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2</w:t>
      </w:r>
      <w:r/>
    </w:p>
    <w:p>
      <w:pPr>
        <w:pStyle w:val="890"/>
        <w:ind w:left="5102"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строительства</w:t>
      </w:r>
      <w:r/>
    </w:p>
    <w:p>
      <w:pPr>
        <w:pStyle w:val="890"/>
        <w:ind w:left="5102"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/>
    </w:p>
    <w:p>
      <w:pPr>
        <w:pStyle w:val="890"/>
        <w:ind w:left="5102"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30.04.2021 № 275</w:t>
      </w:r>
      <w:r/>
    </w:p>
    <w:p>
      <w:pPr>
        <w:pStyle w:val="8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Состав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1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Комиссии по рассмотрению заявок муниципальных образований на осуществление строительства жилых помещений для детей-сирот и детей, оставшихся без попечения родителей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0"/>
        <w:ind w:firstLine="0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798"/>
        <w:gridCol w:w="397"/>
        <w:gridCol w:w="558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8" w:type="dxa"/>
            <w:textDirection w:val="lrTb"/>
            <w:noWrap w:val="false"/>
          </w:tcPr>
          <w:p>
            <w:pPr>
              <w:pStyle w:val="89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Тимонов Дмитрий Сергеевич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89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84" w:type="dxa"/>
            <w:textDirection w:val="lrTb"/>
            <w:noWrap w:val="false"/>
          </w:tcPr>
          <w:p>
            <w:pPr>
              <w:pStyle w:val="89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строительства Новосибирской области, председатель комиссии;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8" w:type="dxa"/>
            <w:textDirection w:val="lrTb"/>
            <w:noWrap w:val="false"/>
          </w:tcPr>
          <w:p>
            <w:pPr>
              <w:pStyle w:val="89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89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84" w:type="dxa"/>
            <w:textDirection w:val="lrTb"/>
            <w:noWrap w:val="false"/>
          </w:tcPr>
          <w:p>
            <w:pPr>
              <w:pStyle w:val="89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строительства Новосибирской области - начальник управления экономики министерства строительства Новосибирской области, заместитель председателя комиссии;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8" w:type="dxa"/>
            <w:textDirection w:val="lrTb"/>
            <w:noWrap w:val="false"/>
          </w:tcPr>
          <w:p>
            <w:pPr>
              <w:pStyle w:val="89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89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84" w:type="dxa"/>
            <w:textDirection w:val="lrTb"/>
            <w:noWrap w:val="false"/>
          </w:tcPr>
          <w:p>
            <w:pPr>
              <w:pStyle w:val="89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жилищных программ министерства строительства Новосибирской области, секретарь комиссии;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8" w:type="dxa"/>
            <w:textDirection w:val="lrTb"/>
            <w:noWrap w:val="false"/>
          </w:tcPr>
          <w:p>
            <w:pPr>
              <w:pStyle w:val="89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Вольтер Роман Георгиевич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89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84" w:type="dxa"/>
            <w:textDirection w:val="lrTb"/>
            <w:noWrap w:val="false"/>
          </w:tcPr>
          <w:p>
            <w:pPr>
              <w:pStyle w:val="89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8" w:type="dxa"/>
            <w:textDirection w:val="lrTb"/>
            <w:noWrap w:val="false"/>
          </w:tcPr>
          <w:p>
            <w:pPr>
              <w:pStyle w:val="89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Игонина Наталья Анатольевна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89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84" w:type="dxa"/>
            <w:textDirection w:val="lrTb"/>
            <w:noWrap w:val="false"/>
          </w:tcPr>
          <w:p>
            <w:pPr>
              <w:pStyle w:val="89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жилищных программ министерства строительства Новосибирской области;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8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Позднякова Елена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84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комплексного развития территорий и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строительства Новосибирской области;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8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Савонина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Геннадьевна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84" w:type="dxa"/>
            <w:vMerge w:val="restart"/>
            <w:textDirection w:val="lrTb"/>
            <w:noWrap w:val="false"/>
          </w:tcPr>
          <w:p>
            <w:pPr>
              <w:pStyle w:val="89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министерства строительства Новосибирской области;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8" w:type="dxa"/>
            <w:textDirection w:val="lrTb"/>
            <w:noWrap w:val="false"/>
          </w:tcPr>
          <w:p>
            <w:pPr>
              <w:pStyle w:val="89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Черников Илья Олегович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89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84" w:type="dxa"/>
            <w:textDirection w:val="lrTb"/>
            <w:noWrap w:val="false"/>
          </w:tcPr>
          <w:p>
            <w:pPr>
              <w:pStyle w:val="89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сопровождению строительства министерства строительства Новосибирской области.»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bCs/>
          <w:i/>
          <w:highlight w:val="yellow"/>
        </w:rPr>
      </w:pPr>
      <w:r>
        <w:rPr>
          <w:sz w:val="28"/>
          <w:szCs w:val="28"/>
          <w:highlight w:val="none"/>
        </w:rPr>
      </w:r>
      <w:r>
        <w:rPr>
          <w:bCs/>
          <w:i/>
          <w:highlight w:val="yellow"/>
        </w:rPr>
      </w:r>
      <w:r>
        <w:rPr>
          <w:bCs/>
          <w:i/>
          <w:highlight w:val="yellow"/>
        </w:rPr>
      </w:r>
    </w:p>
    <w:p>
      <w:pPr>
        <w:shd w:val="nil" w:color="000000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sz w:val="24"/>
      <w:szCs w:val="24"/>
      <w:lang w:val="ru-RU" w:eastAsia="ru-RU" w:bidi="ar-SA"/>
    </w:rPr>
  </w:style>
  <w:style w:type="paragraph" w:styleId="879">
    <w:name w:val="Заголовок 5"/>
    <w:basedOn w:val="878"/>
    <w:next w:val="878"/>
    <w:link w:val="878"/>
    <w:qFormat/>
    <w:pPr>
      <w:ind w:left="6372" w:hanging="1512"/>
      <w:keepNext/>
      <w:outlineLvl w:val="4"/>
    </w:pPr>
    <w:rPr>
      <w:color w:val="000000"/>
      <w:sz w:val="28"/>
    </w:rPr>
  </w:style>
  <w:style w:type="paragraph" w:styleId="880">
    <w:name w:val="Заголовок 6"/>
    <w:basedOn w:val="878"/>
    <w:next w:val="878"/>
    <w:link w:val="878"/>
    <w:qFormat/>
    <w:pPr>
      <w:jc w:val="center"/>
      <w:keepNext/>
      <w:outlineLvl w:val="5"/>
    </w:pPr>
    <w:rPr>
      <w:color w:val="000000"/>
      <w:sz w:val="28"/>
    </w:rPr>
  </w:style>
  <w:style w:type="character" w:styleId="881">
    <w:name w:val="Основной шрифт абзаца"/>
    <w:next w:val="881"/>
    <w:link w:val="878"/>
    <w:semiHidden/>
  </w:style>
  <w:style w:type="table" w:styleId="882">
    <w:name w:val="Обычная таблица"/>
    <w:next w:val="882"/>
    <w:link w:val="878"/>
    <w:semiHidden/>
    <w:tblPr/>
  </w:style>
  <w:style w:type="numbering" w:styleId="883">
    <w:name w:val="Нет списка"/>
    <w:next w:val="883"/>
    <w:link w:val="878"/>
    <w:semiHidden/>
  </w:style>
  <w:style w:type="table" w:styleId="884">
    <w:name w:val="Сетка таблицы"/>
    <w:basedOn w:val="882"/>
    <w:next w:val="884"/>
    <w:link w:val="878"/>
    <w:tblPr/>
  </w:style>
  <w:style w:type="paragraph" w:styleId="885">
    <w:name w:val="Основной текст"/>
    <w:basedOn w:val="878"/>
    <w:next w:val="885"/>
    <w:link w:val="878"/>
    <w:rPr>
      <w:rFonts w:ascii="Verdana" w:hAnsi="Verdana"/>
      <w:color w:val="008250"/>
      <w:sz w:val="28"/>
      <w:szCs w:val="20"/>
    </w:rPr>
  </w:style>
  <w:style w:type="paragraph" w:styleId="886">
    <w:name w:val="Основной текст с отступом"/>
    <w:basedOn w:val="878"/>
    <w:next w:val="886"/>
    <w:link w:val="878"/>
    <w:pPr>
      <w:ind w:left="720" w:firstLine="540"/>
      <w:jc w:val="both"/>
    </w:pPr>
    <w:rPr>
      <w:color w:val="000000"/>
      <w:sz w:val="28"/>
      <w:szCs w:val="36"/>
    </w:rPr>
  </w:style>
  <w:style w:type="paragraph" w:styleId="887">
    <w:name w:val="Основной текст 2"/>
    <w:basedOn w:val="878"/>
    <w:next w:val="887"/>
    <w:link w:val="878"/>
    <w:rPr>
      <w:color w:val="000000"/>
      <w:sz w:val="28"/>
    </w:rPr>
  </w:style>
  <w:style w:type="paragraph" w:styleId="888">
    <w:name w:val="Основной текст с отступом 3"/>
    <w:basedOn w:val="878"/>
    <w:next w:val="888"/>
    <w:link w:val="878"/>
    <w:pPr>
      <w:ind w:left="4500" w:hanging="4500"/>
      <w:jc w:val="both"/>
    </w:pPr>
    <w:rPr>
      <w:color w:val="000000"/>
      <w:sz w:val="28"/>
    </w:rPr>
  </w:style>
  <w:style w:type="paragraph" w:styleId="889">
    <w:name w:val="Текст выноски"/>
    <w:basedOn w:val="878"/>
    <w:next w:val="889"/>
    <w:link w:val="878"/>
    <w:semiHidden/>
    <w:rPr>
      <w:rFonts w:ascii="Tahoma" w:hAnsi="Tahoma" w:cs="Tahoma"/>
      <w:sz w:val="16"/>
      <w:szCs w:val="16"/>
    </w:rPr>
  </w:style>
  <w:style w:type="paragraph" w:styleId="890">
    <w:name w:val="ConsPlusNormal"/>
    <w:next w:val="890"/>
    <w:link w:val="87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1">
    <w:name w:val="ConsPlusTitle"/>
    <w:next w:val="891"/>
    <w:link w:val="87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92">
    <w:name w:val="ConsPlusNonformat"/>
    <w:next w:val="892"/>
    <w:link w:val="87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93">
    <w:name w:val="Char Знак Знак"/>
    <w:basedOn w:val="878"/>
    <w:next w:val="893"/>
    <w:link w:val="878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894">
    <w:name w:val="ConsPlusCell"/>
    <w:next w:val="894"/>
    <w:link w:val="878"/>
    <w:pPr>
      <w:widowControl w:val="off"/>
    </w:pPr>
    <w:rPr>
      <w:rFonts w:ascii="Arial" w:hAnsi="Arial" w:cs="Arial"/>
      <w:lang w:val="ru-RU" w:eastAsia="ru-RU" w:bidi="ar-SA"/>
    </w:rPr>
  </w:style>
  <w:style w:type="character" w:styleId="895">
    <w:name w:val="Гиперссылка"/>
    <w:next w:val="895"/>
    <w:link w:val="878"/>
    <w:rPr>
      <w:rFonts w:cs="Times New Roman"/>
      <w:color w:val="0000ff"/>
      <w:u w:val="single"/>
    </w:rPr>
  </w:style>
  <w:style w:type="paragraph" w:styleId="896">
    <w:name w:val="Верхний колонтитул"/>
    <w:basedOn w:val="878"/>
    <w:next w:val="896"/>
    <w:link w:val="897"/>
    <w:uiPriority w:val="99"/>
    <w:pPr>
      <w:tabs>
        <w:tab w:val="center" w:pos="4677" w:leader="none"/>
        <w:tab w:val="right" w:pos="9355" w:leader="none"/>
      </w:tabs>
    </w:pPr>
  </w:style>
  <w:style w:type="character" w:styleId="897">
    <w:name w:val="Верхний колонтитул Знак"/>
    <w:next w:val="897"/>
    <w:link w:val="896"/>
    <w:uiPriority w:val="99"/>
    <w:rPr>
      <w:sz w:val="24"/>
      <w:szCs w:val="24"/>
    </w:rPr>
  </w:style>
  <w:style w:type="paragraph" w:styleId="898">
    <w:name w:val="Нижний колонтитул"/>
    <w:basedOn w:val="878"/>
    <w:next w:val="898"/>
    <w:link w:val="899"/>
    <w:pPr>
      <w:tabs>
        <w:tab w:val="center" w:pos="4677" w:leader="none"/>
        <w:tab w:val="right" w:pos="9355" w:leader="none"/>
      </w:tabs>
    </w:pPr>
  </w:style>
  <w:style w:type="character" w:styleId="899">
    <w:name w:val="Нижний колонтитул Знак"/>
    <w:next w:val="899"/>
    <w:link w:val="898"/>
    <w:rPr>
      <w:sz w:val="24"/>
      <w:szCs w:val="24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  <w:style w:type="character" w:styleId="903" w:customStyle="1">
    <w:name w:val="Основной текст + Интервал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Мэрия</Company>
  <DocSecurity>0</DocSecurity>
  <HyperlinksChanged>false</HyperlinksChanged>
  <ScaleCrop>false</ScaleCrop>
  <SharedDoc>false</SharedDoc>
  <Template>ПРИКАЗ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33</cp:revision>
  <dcterms:created xsi:type="dcterms:W3CDTF">2023-02-02T09:25:00Z</dcterms:created>
  <dcterms:modified xsi:type="dcterms:W3CDTF">2025-09-29T09:27:30Z</dcterms:modified>
  <cp:version>1048576</cp:version>
</cp:coreProperties>
</file>