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04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103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25.10.2024 № </w:t>
      </w:r>
      <w:r>
        <w:rPr>
          <w:sz w:val="28"/>
          <w:szCs w:val="28"/>
        </w:rPr>
        <w:t xml:space="preserve">729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изменения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Легостаевского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Искитимского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протокола общественных обсуждений по проекту внесения изменений в правила землепользования и застройки Легостаевского сельсовета Искитимского района Новосибирской области, заключения о результатах общественных обсуждений от 25.12.2024,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31.01.2025, 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      от </w:t>
      </w:r>
      <w:r>
        <w:rPr>
          <w:sz w:val="28"/>
          <w:szCs w:val="28"/>
        </w:rPr>
        <w:t xml:space="preserve">04.03.2020 № 103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Легостаевского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 правилах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Легостаевского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строки </w:t>
      </w:r>
      <w:r>
        <w:rPr>
          <w:sz w:val="28"/>
          <w:szCs w:val="28"/>
          <w:highlight w:val="none"/>
        </w:rPr>
        <w:t xml:space="preserve">2.6, 2.7 </w:t>
      </w:r>
      <w:r>
        <w:rPr>
          <w:sz w:val="28"/>
          <w:szCs w:val="28"/>
        </w:rPr>
        <w:t xml:space="preserve">таблицы № 1 пункта 41 главы 11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2612"/>
        <w:gridCol w:w="1993"/>
        <w:gridCol w:w="1993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Зона дошкольных образовательных и общеобразовательных организаций (ОсДсШ)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Дошкольное, начальное и среднее общее образование (3.5.1)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Объекты культурно-досуговой деятельности (3.6.1)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Земельные участки (территории) общего пользования (12.0)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Улично-дорожная сеть (12.0.1)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Благоустройство территории (12.0.2)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Стоянка транспортных средств (4.9.2)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Коммунальное обслуживание (3.1)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Зона объектов культуры и искусства (ОсКи)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61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Коммунальное обслуживание (3.1)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Предоставление коммунальных услуг (3.1.1)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Культурное развитие (3.6)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Объекты культурно-досуговой деятельности (3.6.1)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Парки культуры и отдыха (3.6.2)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Цирки и зверинцы (3.6.3)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Обеспечение внутреннего правопорядка (8.3)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Земельные участки (территории) общего пользования (12.0)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Улично-дорожная сеть (12.0.1)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Благоустройство территории (12.0.2)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Образование и просвещение (3.5)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99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Служебные гаражи (4.9)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Стоянка транспортных средств (4.9.2)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0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96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5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2">
    <w:name w:val="Заголовок 4"/>
    <w:basedOn w:val="930"/>
    <w:next w:val="932"/>
    <w:link w:val="94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semiHidden/>
  </w:style>
  <w:style w:type="character" w:styleId="936">
    <w:name w:val="Гиперссылка"/>
    <w:next w:val="936"/>
    <w:link w:val="930"/>
    <w:rPr>
      <w:color w:val="0000ff"/>
      <w:u w:val="single"/>
    </w:rPr>
  </w:style>
  <w:style w:type="paragraph" w:styleId="937">
    <w:name w:val="ConsPlusTitle"/>
    <w:next w:val="937"/>
    <w:link w:val="930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8">
    <w:name w:val="ConsPlusCell"/>
    <w:next w:val="938"/>
    <w:link w:val="930"/>
    <w:pPr>
      <w:widowControl w:val="off"/>
    </w:pPr>
    <w:rPr>
      <w:sz w:val="24"/>
      <w:szCs w:val="24"/>
      <w:lang w:val="ru-RU" w:eastAsia="ru-RU" w:bidi="ar-SA"/>
    </w:rPr>
  </w:style>
  <w:style w:type="paragraph" w:styleId="939">
    <w:name w:val="ConsPlusNonformat"/>
    <w:next w:val="939"/>
    <w:link w:val="9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Верхний колонтитул"/>
    <w:basedOn w:val="930"/>
    <w:next w:val="940"/>
    <w:link w:val="94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1">
    <w:name w:val="Верхний колонтитул Знак"/>
    <w:next w:val="941"/>
    <w:link w:val="940"/>
    <w:uiPriority w:val="99"/>
    <w:rPr>
      <w:sz w:val="24"/>
      <w:szCs w:val="24"/>
    </w:rPr>
  </w:style>
  <w:style w:type="paragraph" w:styleId="942">
    <w:name w:val="Нижний колонтитул"/>
    <w:basedOn w:val="930"/>
    <w:next w:val="942"/>
    <w:link w:val="9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ижний колонтитул Знак"/>
    <w:next w:val="943"/>
    <w:link w:val="942"/>
    <w:rPr>
      <w:sz w:val="24"/>
      <w:szCs w:val="24"/>
    </w:rPr>
  </w:style>
  <w:style w:type="paragraph" w:styleId="944">
    <w:name w:val=" Знак"/>
    <w:basedOn w:val="930"/>
    <w:next w:val="944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5">
    <w:name w:val="Обычный (веб)"/>
    <w:basedOn w:val="930"/>
    <w:next w:val="945"/>
    <w:link w:val="930"/>
    <w:uiPriority w:val="99"/>
    <w:pPr>
      <w:spacing w:before="100" w:beforeAutospacing="1" w:after="100" w:afterAutospacing="1"/>
    </w:pPr>
  </w:style>
  <w:style w:type="paragraph" w:styleId="946">
    <w:name w:val="ConsPlusNormal"/>
    <w:next w:val="946"/>
    <w:link w:val="970"/>
    <w:rPr>
      <w:rFonts w:ascii="Arial" w:hAnsi="Arial" w:cs="Arial"/>
      <w:lang w:val="ru-RU" w:eastAsia="ru-RU" w:bidi="ar-SA"/>
    </w:rPr>
  </w:style>
  <w:style w:type="paragraph" w:styleId="947">
    <w:name w:val="s_1"/>
    <w:basedOn w:val="930"/>
    <w:next w:val="947"/>
    <w:link w:val="930"/>
    <w:pPr>
      <w:spacing w:before="100" w:beforeAutospacing="1" w:after="100" w:afterAutospacing="1"/>
    </w:pPr>
  </w:style>
  <w:style w:type="character" w:styleId="948">
    <w:name w:val="Заголовок 4 Знак"/>
    <w:next w:val="948"/>
    <w:link w:val="932"/>
    <w:uiPriority w:val="9"/>
    <w:rPr>
      <w:b/>
      <w:bCs/>
      <w:sz w:val="24"/>
      <w:szCs w:val="24"/>
    </w:rPr>
  </w:style>
  <w:style w:type="paragraph" w:styleId="949">
    <w:name w:val="s_22"/>
    <w:basedOn w:val="930"/>
    <w:next w:val="949"/>
    <w:link w:val="930"/>
    <w:pPr>
      <w:spacing w:before="100" w:beforeAutospacing="1" w:after="100" w:afterAutospacing="1"/>
    </w:pPr>
  </w:style>
  <w:style w:type="paragraph" w:styleId="950">
    <w:name w:val="Текст выноски"/>
    <w:basedOn w:val="930"/>
    <w:next w:val="950"/>
    <w:link w:val="951"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rPr>
      <w:rFonts w:ascii="Tahoma" w:hAnsi="Tahoma" w:cs="Tahoma"/>
      <w:sz w:val="16"/>
      <w:szCs w:val="16"/>
    </w:rPr>
  </w:style>
  <w:style w:type="paragraph" w:styleId="952">
    <w:name w:val="Абзац списка"/>
    <w:basedOn w:val="930"/>
    <w:next w:val="952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3">
    <w:name w:val="Основной текст с отступом"/>
    <w:basedOn w:val="930"/>
    <w:next w:val="953"/>
    <w:link w:val="954"/>
    <w:pPr>
      <w:ind w:left="283"/>
      <w:spacing w:after="120"/>
    </w:pPr>
    <w:rPr>
      <w:sz w:val="28"/>
      <w:szCs w:val="28"/>
    </w:rPr>
  </w:style>
  <w:style w:type="character" w:styleId="954">
    <w:name w:val="Основной текст с отступом Знак"/>
    <w:next w:val="954"/>
    <w:link w:val="953"/>
    <w:rPr>
      <w:sz w:val="28"/>
      <w:szCs w:val="28"/>
    </w:rPr>
  </w:style>
  <w:style w:type="character" w:styleId="955">
    <w:name w:val="Заголовок 1 Знак"/>
    <w:next w:val="955"/>
    <w:link w:val="931"/>
    <w:rPr>
      <w:rFonts w:ascii="Cambria" w:hAnsi="Cambria" w:eastAsia="Times New Roman" w:cs="Times New Roman"/>
      <w:b/>
      <w:bCs/>
      <w:sz w:val="32"/>
      <w:szCs w:val="32"/>
    </w:rPr>
  </w:style>
  <w:style w:type="character" w:styleId="956">
    <w:name w:val="Знак примечания"/>
    <w:next w:val="956"/>
    <w:link w:val="930"/>
    <w:rPr>
      <w:sz w:val="16"/>
      <w:szCs w:val="16"/>
    </w:rPr>
  </w:style>
  <w:style w:type="paragraph" w:styleId="957">
    <w:name w:val="Текст примечания"/>
    <w:basedOn w:val="930"/>
    <w:next w:val="957"/>
    <w:link w:val="958"/>
    <w:rPr>
      <w:sz w:val="20"/>
      <w:szCs w:val="20"/>
    </w:rPr>
  </w:style>
  <w:style w:type="character" w:styleId="958">
    <w:name w:val="Текст примечания Знак"/>
    <w:basedOn w:val="933"/>
    <w:next w:val="958"/>
    <w:link w:val="957"/>
  </w:style>
  <w:style w:type="paragraph" w:styleId="959">
    <w:name w:val="Тема примечания"/>
    <w:basedOn w:val="957"/>
    <w:next w:val="957"/>
    <w:link w:val="960"/>
    <w:rPr>
      <w:b/>
      <w:bCs/>
    </w:rPr>
  </w:style>
  <w:style w:type="character" w:styleId="960">
    <w:name w:val="Тема примечания Знак"/>
    <w:next w:val="960"/>
    <w:link w:val="959"/>
    <w:rPr>
      <w:b/>
      <w:bCs/>
    </w:rPr>
  </w:style>
  <w:style w:type="paragraph" w:styleId="961">
    <w:name w:val="empty"/>
    <w:basedOn w:val="930"/>
    <w:next w:val="961"/>
    <w:link w:val="930"/>
    <w:pPr>
      <w:spacing w:before="100" w:beforeAutospacing="1" w:after="100" w:afterAutospacing="1"/>
    </w:pPr>
  </w:style>
  <w:style w:type="paragraph" w:styleId="962">
    <w:name w:val="s_3"/>
    <w:basedOn w:val="930"/>
    <w:next w:val="962"/>
    <w:link w:val="930"/>
    <w:pPr>
      <w:spacing w:before="100" w:beforeAutospacing="1" w:after="100" w:afterAutospacing="1"/>
    </w:pPr>
  </w:style>
  <w:style w:type="paragraph" w:styleId="963">
    <w:name w:val="s_16"/>
    <w:basedOn w:val="930"/>
    <w:next w:val="963"/>
    <w:link w:val="930"/>
    <w:pPr>
      <w:spacing w:before="100" w:beforeAutospacing="1" w:after="100" w:afterAutospacing="1"/>
    </w:pPr>
  </w:style>
  <w:style w:type="character" w:styleId="964">
    <w:name w:val="Выделение"/>
    <w:next w:val="964"/>
    <w:link w:val="930"/>
    <w:uiPriority w:val="20"/>
    <w:qFormat/>
    <w:rPr>
      <w:i/>
      <w:iCs/>
    </w:rPr>
  </w:style>
  <w:style w:type="paragraph" w:styleId="965">
    <w:name w:val="Основной текст"/>
    <w:basedOn w:val="930"/>
    <w:next w:val="965"/>
    <w:link w:val="966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6">
    <w:name w:val="Основной текст Знак"/>
    <w:next w:val="966"/>
    <w:link w:val="965"/>
    <w:uiPriority w:val="99"/>
    <w:rPr>
      <w:rFonts w:ascii="Calibri" w:hAnsi="Calibri"/>
      <w:sz w:val="22"/>
      <w:szCs w:val="22"/>
    </w:rPr>
  </w:style>
  <w:style w:type="paragraph" w:styleId="967">
    <w:name w:val="Без интервала,с интервалом,Без интервала1,No Spacing,No Spacing1,Без интервала11"/>
    <w:next w:val="967"/>
    <w:link w:val="968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8">
    <w:name w:val="Без интервала Знак,с интервалом Знак,Без интервала1 Знак,No Spacing Знак,No Spacing1 Знак"/>
    <w:next w:val="968"/>
    <w:link w:val="967"/>
    <w:uiPriority w:val="1"/>
    <w:rPr>
      <w:sz w:val="24"/>
      <w:szCs w:val="24"/>
    </w:rPr>
  </w:style>
  <w:style w:type="table" w:styleId="969">
    <w:name w:val="Сетка таблицы"/>
    <w:basedOn w:val="934"/>
    <w:next w:val="969"/>
    <w:link w:val="930"/>
    <w:tblPr/>
  </w:style>
  <w:style w:type="character" w:styleId="970">
    <w:name w:val="ConsPlusNormal Знак"/>
    <w:next w:val="970"/>
    <w:link w:val="946"/>
    <w:rPr>
      <w:rFonts w:ascii="Arial" w:hAnsi="Arial" w:cs="Arial"/>
    </w:rPr>
  </w:style>
  <w:style w:type="character" w:styleId="971">
    <w:name w:val="Абзац списка Знак"/>
    <w:next w:val="971"/>
    <w:link w:val="952"/>
    <w:uiPriority w:val="34"/>
    <w:rPr>
      <w:rFonts w:ascii="Calibri" w:hAnsi="Calibri" w:eastAsia="Calibri"/>
      <w:sz w:val="22"/>
      <w:szCs w:val="22"/>
      <w:lang w:eastAsia="en-US"/>
    </w:rPr>
  </w:style>
  <w:style w:type="paragraph" w:styleId="972">
    <w:name w:val="S_Обычный жирный"/>
    <w:basedOn w:val="930"/>
    <w:next w:val="972"/>
    <w:link w:val="930"/>
    <w:qFormat/>
    <w:pPr>
      <w:ind w:firstLine="709"/>
      <w:jc w:val="both"/>
    </w:pPr>
    <w:rPr>
      <w:sz w:val="28"/>
      <w:szCs w:val="28"/>
    </w:rPr>
  </w:style>
  <w:style w:type="paragraph" w:styleId="973">
    <w:name w:val="Табличный_боковик_11"/>
    <w:next w:val="973"/>
    <w:link w:val="974"/>
    <w:qFormat/>
    <w:rPr>
      <w:sz w:val="22"/>
      <w:szCs w:val="24"/>
      <w:lang w:val="ru-RU" w:eastAsia="ru-RU" w:bidi="ar-SA"/>
    </w:rPr>
  </w:style>
  <w:style w:type="character" w:styleId="974">
    <w:name w:val="Табличный_боковик_11 Знак"/>
    <w:next w:val="974"/>
    <w:link w:val="973"/>
    <w:rPr>
      <w:sz w:val="22"/>
      <w:szCs w:val="24"/>
    </w:r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25</cp:revision>
  <dcterms:created xsi:type="dcterms:W3CDTF">2023-11-14T05:47:00Z</dcterms:created>
  <dcterms:modified xsi:type="dcterms:W3CDTF">2025-01-20T08:52:36Z</dcterms:modified>
  <cp:version>917504</cp:version>
</cp:coreProperties>
</file>