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/>
      <w:bookmarkStart w:id="0" w:name="_Toc16665049"/>
      <w:r/>
      <w:bookmarkStart w:id="1" w:name="_Toc16665780"/>
      <w:r/>
      <w:bookmarkStart w:id="2" w:name="_Toc16665800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383" cy="658368"/>
                <wp:effectExtent l="0" t="0" r="0" b="0"/>
                <wp:docPr id="1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51383" cy="6583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.42pt;height:51.84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СТРОИТЕЛЬСТВА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ПРИКАЗ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10173" w:type="dxa"/>
        <w:tblLook w:val="01E0" w:firstRow="1" w:lastRow="1" w:firstColumn="1" w:lastColumn="1" w:noHBand="0" w:noVBand="0"/>
      </w:tblPr>
      <w:tblGrid>
        <w:gridCol w:w="4858"/>
        <w:gridCol w:w="5315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858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_____________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№ 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г. Новосибирск        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внесении изменений в приказ министерства строительства 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center"/>
        <w:shd w:val="clear" w:color="auto" w:fill="ffffff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Новосибирской области от 10.04.2019 № 205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center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соот</w:t>
      </w:r>
      <w:r>
        <w:rPr>
          <w:rFonts w:ascii="Times New Roman" w:hAnsi="Times New Roman" w:cs="Times New Roman"/>
          <w:sz w:val="28"/>
          <w:szCs w:val="28"/>
        </w:rPr>
        <w:t xml:space="preserve">ветствии с приказами министерства строительства Новосибирской области от 15.08.2023 № 414, от 19.12.2023 № 693, от 19.06.2024 № 384                      «О подготовке проекта внесения изменений в правила землепользования и застройки Шибковского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от 25.03.2024 № 171 «</w:t>
      </w:r>
      <w:r>
        <w:rPr>
          <w:rFonts w:ascii="Times New Roman" w:hAnsi="Times New Roman" w:cs="Times New Roman"/>
          <w:sz w:val="28"/>
          <w:szCs w:val="28"/>
        </w:rPr>
        <w:t xml:space="preserve">О п</w:t>
      </w:r>
      <w:r>
        <w:rPr>
          <w:rFonts w:ascii="Times New Roman" w:hAnsi="Times New Roman" w:cs="Times New Roman"/>
          <w:sz w:val="28"/>
          <w:szCs w:val="28"/>
        </w:rPr>
        <w:t xml:space="preserve">одготовке проектов внесения изменений в правила землепользования и застройки отдельных поселений Новосибирской области», с учетом протокола общественных обсуждений по проекту внесения изменений в правила землепользования и застройки Шибковского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 от 28.10.2024, заключения о результатах общественных обсуждений от 30.10.2024, заключения комиссии по подготовке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проектов правил землепользования и застрой</w:t>
      </w:r>
      <w:r>
        <w:rPr>
          <w:rFonts w:ascii="Times New Roman" w:hAnsi="Times New Roman" w:cs="Times New Roman"/>
          <w:sz w:val="28"/>
          <w:szCs w:val="28"/>
        </w:rPr>
        <w:t xml:space="preserve">ки </w:t>
      </w:r>
      <w:r>
        <w:rPr>
          <w:rFonts w:ascii="Times New Roman" w:hAnsi="Times New Roman" w:cs="Times New Roman"/>
          <w:sz w:val="28"/>
          <w:szCs w:val="28"/>
        </w:rPr>
        <w:t xml:space="preserve">поселений, входящих в состав Новосибирской агломерации Новосибирской области от 17.01.2025, руководствуясь Положением о министерстве строительства Новосибирской области, утвержденным постановлением Правительства Новосибирской области от 02.10.2014 № 398-п </w:t>
      </w:r>
      <w:r>
        <w:rPr>
          <w:rFonts w:ascii="Times New Roman" w:hAnsi="Times New Roman" w:cs="Times New Roman"/>
          <w:b/>
          <w:sz w:val="28"/>
          <w:szCs w:val="28"/>
        </w:rPr>
        <w:t xml:space="preserve">п р и к а з ы в а ю: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Внести в приказ министерства строительства Новосибирской области            от 10.04.2019 № 205 «Об утверждении правил землепользования и застройки     Шибковского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области», следующие изменения: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правилах землепользования и застройки Шибковского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области: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 В абзаце 2 пункта 22</w:t>
      </w:r>
      <w:r>
        <w:rPr>
          <w:rFonts w:ascii="Times New Roman" w:hAnsi="Times New Roman" w:cs="Times New Roman"/>
          <w:sz w:val="28"/>
          <w:szCs w:val="28"/>
        </w:rPr>
        <w:t xml:space="preserve"> главы 6 слова «предусмотренных пунктами 3 - 6 части 2 и частью 3.1 статьи 33 Градостроительного кодекса Российской Федерации» заменить словами «предусмотренных пунктами 3 - 5 части 2 и частью 3.1 статьи 33 Градостроительного кодекса Российской Федерации».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 Пункт 31 главы 9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«31. На карте градостроительного зонирования установлены следующие виды территориальных зон (в скобках приводится их кодовое обозначение).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41"/>
        <w:tblW w:w="967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8"/>
        <w:gridCol w:w="7172"/>
        <w:gridCol w:w="1792"/>
      </w:tblGrid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территориаль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нЖин-Ш3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нЖин-Ш4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нЖин-Ш5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нЖин-Ш6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нЖин-Е1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нЖмл-Е1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0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Общественно-деловые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9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2.1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нОмТ-Ш1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нОмТ-Т1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нОмТ-Н1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нОмТ-Е1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образовательных и общеобразовательных организаций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ОсДсШ-Ш1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культуры и искусства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ОсКи-Е1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ОсЗ-Е1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физической культуры и массового спорта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4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ОсФС-Е1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1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(П)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68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нИК-Е1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3.6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связи в границах земель населенных пунктов (нИС)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нИС-Ш1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ТЖ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автомобильного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нТА-Е1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воздушного транспорта (ТВз)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ТВз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уличной и дорожной сети (УДС)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УДС-Е1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6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3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57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(СиКфх)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8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рыбоводства (СиР)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(Р)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Лесопарковая зона в границах земель населенных пунктов (нЛП)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нЛП-Ш1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нЛП-Т1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нЛП-Н1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нЛП-Е1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лесов (Л)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специального назначения в границах земель населенных пунктов (нДЛСп)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3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нДЛСп-Е1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96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Иные территориальные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(В)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3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акваторий в границах земель населенных пунктов (нВ)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в границах земель населенных пунктов (н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нВоп-Е1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ТОП-Ш1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ТОП-Ш2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ТОП-Т1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ТОП-Н1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79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8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172" w:type="dxa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92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ТОП-Е1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ind w:firstLine="0"/>
        <w:shd w:val="clear" w:color="auto" w:fill="ffffff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 Таблицу № 1 пункта 39 главы 11, таблицы № 2, № 3 пункта 40 главы 12 изложить в редакции согласно приложению № 1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4. 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Главу 12 дополнить таблицей № 5</w:t>
      </w:r>
      <w:r>
        <w:rPr>
          <w:rFonts w:ascii="Times New Roman" w:hAnsi="Times New Roman" w:cs="Times New Roman"/>
          <w:sz w:val="28"/>
          <w:szCs w:val="28"/>
        </w:rPr>
        <w:t xml:space="preserve"> согласно приложению № 1 к настоящему приказ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 Часть IV изложить в следующей редакции: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Часть IV. Сведения о границах территориальных зон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49. Перечень изменяемых территориальных зон Шибковского сельсовета Искитимского района Новосибирской области, сведения о которых внесены в Единый государственный реестр недвижимости (приложение № 3</w:t>
      </w:r>
      <w:r>
        <w:rPr>
          <w:rFonts w:ascii="Times New Roman" w:hAnsi="Times New Roman" w:cs="Times New Roman"/>
          <w:sz w:val="28"/>
          <w:szCs w:val="28"/>
        </w:rPr>
        <w:t xml:space="preserve">).</w:t>
      </w:r>
      <w:r>
        <w:rPr>
          <w:highlight w:val="none"/>
        </w:rPr>
      </w:r>
      <w:r>
        <w:rPr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50. Перечень ликвидируемых территориальных зон Шибковского сельсовета Искитимского района Новосибирской области, сведения о которых внесены в Единый государственный реестр недвижимости (приложение № 3</w:t>
      </w:r>
      <w:r>
        <w:rPr>
          <w:rFonts w:ascii="Times New Roman" w:hAnsi="Times New Roman" w:cs="Times New Roman"/>
          <w:sz w:val="28"/>
          <w:szCs w:val="28"/>
        </w:rPr>
        <w:t xml:space="preserve"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1. Сведения о границах территориальных зон, перечень координат характерных точек границ территориальных зон правил землепользования и застройки Шибковского сельсовета Искитимского района Новосибирской области в системе координат, используемой для ведения Е</w:t>
      </w:r>
      <w:r>
        <w:rPr>
          <w:rFonts w:ascii="Times New Roman" w:hAnsi="Times New Roman" w:cs="Times New Roman"/>
          <w:sz w:val="28"/>
          <w:szCs w:val="28"/>
        </w:rPr>
        <w:t xml:space="preserve">диного государственного реестра недвижимости (приложение № 4).</w:t>
      </w:r>
      <w:r>
        <w:rPr>
          <w:rFonts w:ascii="Times New Roman" w:hAnsi="Times New Roman" w:cs="Times New Roman"/>
          <w:sz w:val="28"/>
          <w:szCs w:val="28"/>
        </w:rPr>
        <w:t xml:space="preserve">».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 Приложение № 1 изложить в редакции согласно приложению № 2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7. Приложение № 2 изложить в редакции согласно приложению № 3 к настоящему приказу.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9. Приложение № 3 изложить в редакции согласно приложению № 4 к настоящему приказу.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 Све</w:t>
      </w:r>
      <w:r>
        <w:rPr>
          <w:rFonts w:ascii="Times New Roman" w:hAnsi="Times New Roman" w:cs="Times New Roman"/>
          <w:sz w:val="28"/>
          <w:szCs w:val="28"/>
        </w:rPr>
        <w:t xml:space="preserve">дения о границах территориальных зон, перечень координат характерных точек этих зон в системе координат, используемой для ведения Единого государственного реестра недвижимости приложения № 4 изложить в редакции согласно приложению № 5 к настоящему приказу.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Министр                                                                                              Д. Н. Богомолов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Е.Н. Гальянова 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jc w:val="left"/>
        <w:widowControl/>
        <w:rPr>
          <w:rFonts w:ascii="Times New Roman" w:hAnsi="Times New Roman" w:cs="Times New Roman"/>
        </w:rPr>
        <w:sectPr>
          <w:headerReference w:type="default" r:id="rId9"/>
          <w:headerReference w:type="first" r:id="rId10"/>
          <w:footerReference w:type="even" r:id="rId11"/>
          <w:footerReference w:type="first" r:id="rId12"/>
          <w:footnotePr/>
          <w:endnotePr/>
          <w:type w:val="nextPage"/>
          <w:pgSz w:w="11907" w:h="16839" w:orient="portrait"/>
          <w:pgMar w:top="1162" w:right="850" w:bottom="1049" w:left="1417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</w:rPr>
        <w:t xml:space="preserve">228 64 73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tbl>
      <w:tblPr>
        <w:tblStyle w:val="1541"/>
        <w:tblW w:w="0" w:type="auto"/>
        <w:tblLook w:val="04A0" w:firstRow="1" w:lastRow="0" w:firstColumn="1" w:lastColumn="0" w:noHBand="0" w:noVBand="1"/>
      </w:tblPr>
      <w:tblGrid>
        <w:gridCol w:w="7496"/>
        <w:gridCol w:w="7528"/>
      </w:tblGrid>
      <w:tr>
        <w:tblPrEx/>
        <w:trPr>
          <w:trHeight w:val="1502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762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№ 1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приказу министерства строительства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______ № __________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left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ind w:firstLine="540"/>
        <w:widowControl/>
        <w:rPr>
          <w:rFonts w:ascii="Times New Roman" w:hAnsi="Times New Roman" w:cs="Times New Roman"/>
          <w:b/>
          <w:bCs/>
          <w:sz w:val="28"/>
          <w:szCs w:val="28"/>
        </w:rPr>
        <w:outlineLvl w:val="0"/>
      </w:pPr>
      <w:r>
        <w:rPr>
          <w:rFonts w:ascii="Times New Roman" w:hAnsi="Times New Roman" w:cs="Times New Roman"/>
          <w:sz w:val="28"/>
          <w:szCs w:val="28"/>
        </w:rPr>
        <w:t xml:space="preserve">«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11. Градостроительные регламенты в части видов разрешенног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использования земельных участков и объектов капитального строительства (далее - вид РИ),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39. Виды разрешенного использования земельных участков и объектов капитального строительства для территориальных зон, код вида РИ в соответствии с </w:t>
      </w:r>
      <w:hyperlink r:id="rId14" w:tooltip="consultantplus://offline/ref=B9CEACD144EBCFF4557B7AFAA026F4C8C6DC017D783637FCB3B96D3606C4EE113B96A98489EA2397B5D7C8C2DE60B766BF837F56C69A4C42oA18I" w:history="1">
        <w:r>
          <w:rPr>
            <w:rFonts w:ascii="Times New Roman" w:hAnsi="Times New Roman" w:cs="Times New Roman"/>
            <w:sz w:val="28"/>
            <w:szCs w:val="28"/>
          </w:rPr>
          <w:t xml:space="preserve">классификатором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использования, утвержденным приказом Федеральной службы государственной регистрации, кадастра и картографии от 10.11.2020 № П/0412.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023" w:type="dxa"/>
        <w:tblInd w:w="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741"/>
        <w:gridCol w:w="2551"/>
        <w:gridCol w:w="3793"/>
        <w:gridCol w:w="4677"/>
        <w:gridCol w:w="17"/>
        <w:gridCol w:w="17"/>
        <w:gridCol w:w="3227"/>
      </w:tblGrid>
      <w:tr>
        <w:tblPrEx/>
        <w:trPr>
          <w:trHeight w:val="663"/>
          <w:tblHeader/>
        </w:trPr>
        <w:tc>
          <w:tcPr>
            <w:tcW w:w="74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 зоны/ код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виды РИ (Код вида РИ)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Условно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азрешенные виды РИ (Код вида РИ)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Вспомогательные виды РИ </w:t>
            </w:r>
            <w:r>
              <w:rPr>
                <w:rFonts w:ascii="Times New Roman" w:hAnsi="Times New Roman" w:cs="Times New Roman"/>
              </w:rPr>
              <w:t xml:space="preserve">(Код вида РИ)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>
          <w:tblHeader/>
        </w:trPr>
        <w:tc>
          <w:tcPr>
            <w:tcBorders>
              <w:bottom w:val="single" w:color="000000" w:sz="4" w:space="0"/>
            </w:tcBorders>
            <w:tcW w:w="74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255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bottom w:val="single" w:color="000000" w:sz="4" w:space="0"/>
            </w:tcBorders>
            <w:tcW w:w="37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bottom w:val="single" w:color="000000" w:sz="4" w:space="0"/>
            </w:tcBorders>
            <w:tcW w:w="46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bottom w:val="single" w:color="000000" w:sz="4" w:space="0"/>
            </w:tcBorders>
            <w:tcW w:w="324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</w:tcBorders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Borders>
              <w:top w:val="single" w:color="000000" w:sz="4" w:space="0"/>
            </w:tcBorders>
            <w:tcW w:w="1428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Жилые зоны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</w:tcBorders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</w:tcBorders>
            <w:tcW w:w="2551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в границах земель населенных пунктов (нЖин)/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(нЖин-Ш1)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(нЖин-Ш3)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(нЖин-Ш4)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(нЖин-Ш5)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(нЖин-Ш6)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(нЖин-Н1)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(нЖин-Е1)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3793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4694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3244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малоэтажными жилыми домами в границах земель населенных пунктов (нЖмл)/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(нЖмл-Ш1)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(нЖмл-Т1)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(нЖмл-Н1)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(нЖмл-Е1)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участки, входящие в состав общего имущества собственников индивидуальных жилых домов в малоэтажном жилом комплексе (14.0)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W w:w="14282" w:type="dxa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Общественно-деловые зоны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Многофункцио-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нальная общественно-деловая зона в границах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земель населенных пунктов (нОм)/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(нОм-Ш1)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(нОм-Н1)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(нОм-Е1)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и просвещение (3.5)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Среднее и высшее профессиональное образование (3.5.2)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использование (3.7)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Религиозное управление и образование (3.7.2)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научной деятельности (3.9)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Ветеринарное обслуживание (3.10)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Амбулаторное ветеринарное обслуживание (3.10.1)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Приюты для животных (3.10.2)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Выставочно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 (5.1)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в гр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аницах земель населенных пунктов (нОмТ)/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(нОмТ-Ш1)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(нОмТ-Т1)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(нОмТ-Н1)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(нОмТ-Е1)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торговли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114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дошкольных образовательных и общеобразовательных организаций (ОсДсШ)/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(ОсДсШ-Ш1)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i/>
                <w:color w:val="000000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i/>
                <w:color w:val="000000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i/>
                <w:color w:val="000000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467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326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44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(нОс-Ш1)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Хранение автотранспорта (2.7.1)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Социальное обслуживание (3.2)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Дома социального обслуживания (3.2.1)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Оказание социальной помощи населению (3.2.2)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Оказание услуг связи (3.2.3)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Общежития (3.2.4)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Бытовое обслуживание (3.3)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Образование и просвещение (3.5)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Дошкольное, начальное и среднее общее образование (3.5.1)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Среднее и высшее профессиональное образование (3.5.2)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Культурное развитие (3.6)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Объекты культурно-досуговой деятельности (3.6.1)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Парки культуры и отдыха (3.6.2)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Цирки и зверинцы (3.6.3)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Религиозное использование (3.7)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Осуществление религиозных обрядов (3.7.1)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Религиозное управление и образование (3.7.2)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управление (3.8)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Государственное управление (3.8.1)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Представительская деятельность (3.8.2)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научной деятельности (3.9)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Проведение научных исследований (3.9.2)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Проведение научных испытаний (3.9.3)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Предпринимательство (4.0)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Деловое управление (4.1)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Рынки (4.3)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Магазины (4.4)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Банковская и страховая деятельность (4.5)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питание (4.6)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Гостиничное обслуживание (4.7)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Развлечение (4.8)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Развлекательные мероприятия (4.8.1)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Проведение азартных игр (4.8.2)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Проведение азартных игр в игорных зонах (4.8.3)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Объекты дорожного сервиса (4.9.1)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Заправка транспортных средств (4.9.1.1)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дорожного отдыха (4.9.1.2)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Автомобильные мойки (4.9.1.3)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Ремонт автомобилей (4.9.1.4)</w:t>
            </w:r>
            <w:r/>
          </w:p>
          <w:p>
            <w:pPr>
              <w:jc w:val="left"/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Выставочно-ярмарочная деятельность (4.10)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/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tcW w:w="4677" w:type="dxa"/>
            <w:vMerge w:val="restart"/>
            <w:textDirection w:val="lrTb"/>
            <w:noWrap w:val="false"/>
          </w:tcPr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Амбулаторное ветеринарное обслуживание (3.10.1)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Приюты для животных (3.10.2)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спортивно-зрелищных мероприятий (5.1.1)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занятий спортом в помещениях (5.1.2)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Площадки для занятий спортом (5.1.3)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Оборудованные площадки для занятий спортом (5.1.4)</w:t>
            </w:r>
            <w:r/>
          </w:p>
          <w:p>
            <w:pPr>
              <w:widowControl/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Склад (6.9)</w:t>
            </w:r>
            <w:r/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gridSpan w:val="3"/>
            <w:tcW w:w="326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объектов культуры и искусства (ОсКи)/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(ОсКи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(ОсКи-Т1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(ОсКи-Н1)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(ОсКи-Е1)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Образование и просвещение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3.5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 объектов здравоохранения (ОсЗ)/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(ОсЗ-Ш1)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(ОсЗ-Т1)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(ОсЗ-Е1)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Санаторная деятельность (9.2.1)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Дома социального обслуживания (3.2.1)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Оказание социальной помощи населению (3.2.2)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физической ку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льтуры и массового спорта (ОсФС)/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(ОсФС-Т1)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(ОсФС-Н1)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(ОсФС-Е1)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W w:w="1428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Производственные зоны, зоны инженерной и транспортной инфраструктур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bookmarkStart w:id="0" w:name="undefined"/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Производственная зона</w:t>
            </w:r>
            <w:bookmarkEnd w:id="0"/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(П)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Производственная деятельность (6.0)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Тяжелая промышленность (6.2)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Автомобилестроительная промышленность (6.2.1)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Легкая промышленность (6.3)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Фармацевтическая промышленность (6.3.1)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Фарфорово-фаянсовая промышленность (6.3.2)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Электронная промышленность (6.3.3)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Ю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велирная промышленность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(6.3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.4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Пищевая промышленность (6.4)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Нефтехимическая промышленность (6.5)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Строительная промышленность (6.6)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Атомная энергетика (6.7.1)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космической деятельности (6.10)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Целлюлозно-бумажная промышленность (6.11)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Научно-производственная деятельность (6.12)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Проведение научных исследований (3.9.2)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Проведение научных испытаний (3.9.3)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недропользования (ПН)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Склад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(6.9)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инженерной инфраструктуры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7"/>
        </w:trPr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(нИК)/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(нИК-Ш1)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(нИК-Т1)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(нИК-Н1)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(нИК-Е1)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7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связи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(нИС)/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87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железнодорожного транспорта (ТЖ)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430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объектов автомобильного транспорта (ТА)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Arial Unicode MS" w:hAnsi="Arial Unicode MS" w:eastAsia="Arial Unicode MS" w:cs="Arial Unicode MS"/>
                <w:color w:val="000000"/>
                <w:sz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430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автомобильного транспорта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(нТА)/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(нТА-Е1)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3430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Зона объектов воздушного транспорта (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ТВз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Воздушный транспорт (7.4)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Железнодорожные пути (7.1.1)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железнодорожных перевозок (7.1.2)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Зо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на уличной и дорожной сети (УДС)/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(УДС-Ш1)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(УДС-Т1)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(УДС-Н1)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(УДС-Е1)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Обслуживание перевозок пассажиров (7.2.2)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Внеуличный транспорт (7.6)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jc w:val="left"/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W w:w="1428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Зоны сельскохозяйственного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pStyle w:val="1526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Зона сельскохозяйственного использования (Си)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Сельскохозяйственное использование (1.0)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rPr>
                <w:rFonts w:ascii="Arial Unicode MS" w:hAnsi="Arial Unicode MS" w:eastAsia="Arial Unicode MS" w:cs="Arial Unicode MS"/>
                <w:color w:val="000000"/>
                <w:sz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Не устанавливается</w:t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  <w:r>
              <w:rPr>
                <w:rFonts w:ascii="Arial Unicode MS" w:hAnsi="Arial Unicode MS" w:eastAsia="Arial Unicode MS" w:cs="Arial Unicode MS"/>
                <w:color w:val="000000"/>
                <w:sz w:val="24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сельскохозяйственных угодий (Су)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67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W w:w="326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садового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67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326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Производственная зона сельскохозяйственных предприятий (</w:t>
            </w:r>
            <w:r>
              <w:rPr>
                <w:sz w:val="24"/>
              </w:rPr>
              <w:t xml:space="preserve">СиПп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color w:val="ff0000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color w:val="ff0000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color w:val="ff0000"/>
                <w:sz w:val="22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Arial Unicode MS" w:cs="Times New Roman"/>
                <w:color w:val="000000"/>
                <w:sz w:val="24"/>
                <w:szCs w:val="24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Arial Unicode MS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крестьянского фермерского хозяйства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СиКфх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Растениеводство (1.1)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зерновых и иных сельскохозяйственных культур (1.2)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Овощеводство (1.3)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тонизирующих, лекарственных, цветочных культур (1.4)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Садоводство (1.5)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Виноградарство (1.5.1)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Выращивание льна и конопли (1.6)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рыбоводства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СиР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 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 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W w:w="1428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рекреационного назначения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отдыха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(Р)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Отдых (рекреация) (5.0)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 (5.1)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Природно-познавательный туризм (5.2)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Туристическое обслуживание (5.2.1)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Охота и рыбалка (5.3)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Причалы для маломерных судов (5.4)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Поля для гольфа или конных прогулок (5.5)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471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Медицинские организации особого назначения (3.4.3)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227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</w:tr>
      <w:tr>
        <w:tblPrEx/>
        <w:trPr/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Лесопарковая зона </w:t>
            </w:r>
            <w:r>
              <w:rPr>
                <w:sz w:val="24"/>
              </w:rPr>
              <w:t xml:space="preserve">в границах земель населенных пунктов (нЛП)/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left"/>
              <w:rPr>
                <w:sz w:val="24"/>
              </w:rPr>
            </w:pPr>
            <w:r>
              <w:rPr>
                <w:sz w:val="24"/>
              </w:rPr>
              <w:t xml:space="preserve">(нЛП-Ш1)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left"/>
              <w:rPr>
                <w:sz w:val="24"/>
              </w:rPr>
            </w:pPr>
            <w:r>
              <w:rPr>
                <w:sz w:val="24"/>
              </w:rPr>
              <w:t xml:space="preserve">(нЛП-Т1)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left"/>
              <w:rPr>
                <w:sz w:val="24"/>
              </w:rPr>
            </w:pPr>
            <w:r>
              <w:rPr>
                <w:sz w:val="24"/>
              </w:rPr>
              <w:t xml:space="preserve">(нЛП-Н1)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left"/>
              <w:rPr>
                <w:sz w:val="24"/>
              </w:rPr>
            </w:pPr>
            <w:r>
              <w:rPr>
                <w:sz w:val="24"/>
              </w:rPr>
              <w:t xml:space="preserve">(нЛП-Е1)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Заготовка древесины (10.1)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Лесные плантации (10.2)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Заготовка лесных ресурсов (10.3)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Резервные леса (10.4)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W w:w="7938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pStyle w:val="15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лесов (Л)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5"/>
            <w:tcW w:w="11731" w:type="dxa"/>
            <w:textDirection w:val="lrTb"/>
            <w:noWrap w:val="false"/>
          </w:tcPr>
          <w:p>
            <w:pPr>
              <w:pStyle w:val="15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>
          <w:trHeight w:val="250"/>
        </w:trPr>
        <w:tc>
          <w:tcPr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W w:w="14282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Зоны специального назначения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кладбищ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Ритуальная деятельность (12.1)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Специальная деятельность (12.2)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(нДЛСп)/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left"/>
              <w:rPr>
                <w:sz w:val="24"/>
              </w:rPr>
            </w:pPr>
            <w:r>
              <w:rPr>
                <w:sz w:val="24"/>
              </w:rPr>
              <w:t xml:space="preserve">(н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-Н1)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left"/>
              <w:rPr>
                <w:sz w:val="24"/>
              </w:rPr>
            </w:pPr>
            <w:r>
              <w:rPr>
                <w:sz w:val="24"/>
              </w:rPr>
              <w:t xml:space="preserve">(нДЛСп-Е1)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Охрана природных территорий (9.1)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Резервные леса (10.4)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Земельные участки (территории) общего пользования (12.0) 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Улично-дорожная сеть (12.0.1)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Благоустройство территории (12.0.2)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Коммунальное обслуживание (3.1)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Предоставление коммунальных услуг (3.1.1)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Стоянка транспортных средств (4.9.2)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Размещение автомобильных дорог (7.2.1)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0"/>
                <w:numId w:val="23"/>
              </w:numPr>
              <w:ind w:left="511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6"/>
            <w:tcW w:w="14282" w:type="dxa"/>
            <w:textDirection w:val="lrTb"/>
            <w:noWrap w:val="false"/>
          </w:tcPr>
          <w:p>
            <w:pPr>
              <w:pStyle w:val="15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Иные территориальные зоны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pStyle w:val="15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акваторий (В)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(11.0)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2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  <w:r>
              <w:rPr>
                <w:rFonts w:ascii="Times New Roman" w:hAnsi="Times New Roman" w:cs="Times New Roman"/>
                <w:sz w:val="22"/>
                <w:szCs w:val="24"/>
              </w:rPr>
            </w:r>
          </w:p>
        </w:tc>
        <w:tc>
          <w:tcPr>
            <w:gridSpan w:val="2"/>
            <w:tcW w:w="324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</w:t>
            </w:r>
            <w:r>
              <w:rPr>
                <w:sz w:val="24"/>
                <w:szCs w:val="24"/>
              </w:rPr>
              <w:t xml:space="preserve">акваторий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(нВ)/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(нВ-Е1)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Водные объекты </w:t>
            </w:r>
            <w:r>
              <w:rPr>
                <w:sz w:val="24"/>
                <w:szCs w:val="24"/>
              </w:rPr>
              <w:t xml:space="preserve">(11.0)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Недропользование (6.1)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Не устанавливается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общего пользования водными объектами (</w:t>
            </w:r>
            <w:r>
              <w:rPr>
                <w:sz w:val="24"/>
                <w:szCs w:val="24"/>
              </w:rPr>
              <w:t xml:space="preserve">Воп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vMerge w:val="restart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(нВоп)/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(нВоп-Ш1)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(нВоп-Т1)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(нВоп-Е1)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469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тоянка транспортных средств (4.9.2)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2"/>
            <w:tcW w:w="324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72"/>
        </w:trPr>
        <w:tc>
          <w:tcPr>
            <w:tcW w:w="741" w:type="dxa"/>
            <w:textDirection w:val="lrTb"/>
            <w:noWrap w:val="false"/>
          </w:tcPr>
          <w:p>
            <w:pPr>
              <w:numPr>
                <w:ilvl w:val="1"/>
                <w:numId w:val="23"/>
              </w:numPr>
              <w:ind w:left="850"/>
              <w:jc w:val="left"/>
              <w:widowControl/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lang w:eastAsia="en-US"/>
              </w:rPr>
            </w:r>
          </w:p>
        </w:tc>
        <w:tc>
          <w:tcPr>
            <w:tcW w:w="255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территории общего пользования (ТОП)/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(ТОП-Ш1)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(ТОП-Ш2)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(ТОП-Т1)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(ТОП-Н1)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(ТОП-Е1)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</w:tc>
        <w:tc>
          <w:tcPr>
            <w:tcW w:w="3793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Улично-дорожная сеть (12.0.1)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Благоустройство территории (12.0.2)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W w:w="4677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лесов (10.0)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gridSpan w:val="3"/>
            <w:tcW w:w="3261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1191" w:right="680" w:bottom="680" w:left="1135" w:header="709" w:footer="709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Глава 12. Градостроительные регламенты в части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видов разрешенного использования земельных участков и объектов капитального строительства, предельных размеров земельных участков и предельных параметров разрешенного строительства, реконструкции объектов капитального строительства по территориальным зонам</w:t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jc w:val="center"/>
        <w:widowControl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40. 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27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>
        <w:tblPrEx/>
        <w:trPr>
          <w:tblHeader/>
        </w:trPr>
        <w:tc>
          <w:tcPr>
            <w:tcW w:w="629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№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п.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Наименование территориальной зоны (код)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tcW w:w="7795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</w:t>
            </w:r>
            <w:r>
              <w:rPr>
                <w:rStyle w:val="1670"/>
                <w:szCs w:val="22"/>
              </w:rPr>
              <w:footnoteReference w:id="2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829"/>
          <w:tblHeader/>
        </w:trPr>
        <w:tc>
          <w:tcPr>
            <w:tcW w:w="629" w:type="dxa"/>
            <w:vMerge w:val="continue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6803" w:type="dxa"/>
            <w:vMerge w:val="continue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S 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(га)</w:t>
            </w:r>
            <w:r>
              <w:rPr>
                <w:rStyle w:val="1670"/>
                <w:szCs w:val="22"/>
              </w:rPr>
              <w:footnoteReference w:id="3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S 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(га)</w:t>
            </w:r>
            <w:r>
              <w:rPr>
                <w:rStyle w:val="1670"/>
                <w:szCs w:val="22"/>
              </w:rPr>
              <w:footnoteReference w:id="4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Отступ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(м)</w:t>
            </w:r>
            <w:r>
              <w:rPr>
                <w:rStyle w:val="1670"/>
                <w:szCs w:val="22"/>
              </w:rPr>
              <w:footnoteReference w:id="5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Этаж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(ед.)</w:t>
            </w:r>
            <w:r>
              <w:rPr>
                <w:rStyle w:val="1670"/>
                <w:szCs w:val="22"/>
              </w:rPr>
              <w:footnoteReference w:id="6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Этаж 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(ед.)</w:t>
            </w:r>
            <w:r>
              <w:rPr>
                <w:rStyle w:val="1670"/>
                <w:szCs w:val="22"/>
              </w:rPr>
              <w:footnoteReference w:id="7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Процент застройки </w:t>
            </w:r>
            <w:r>
              <w:rPr>
                <w:szCs w:val="22"/>
              </w:rPr>
              <w:t xml:space="preserve">min</w:t>
            </w:r>
            <w:r>
              <w:rPr>
                <w:szCs w:val="22"/>
              </w:rPr>
              <w:t xml:space="preserve">, (процент)</w:t>
            </w:r>
            <w:r>
              <w:rPr>
                <w:rStyle w:val="1670"/>
                <w:szCs w:val="22"/>
              </w:rPr>
              <w:footnoteReference w:id="8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Процент застройки </w:t>
            </w:r>
            <w:r>
              <w:rPr>
                <w:szCs w:val="22"/>
              </w:rPr>
              <w:t xml:space="preserve">max</w:t>
            </w:r>
            <w:r>
              <w:rPr>
                <w:szCs w:val="22"/>
              </w:rPr>
              <w:t xml:space="preserve">, (процент)</w:t>
            </w:r>
            <w:r>
              <w:rPr>
                <w:rStyle w:val="1670"/>
                <w:szCs w:val="22"/>
              </w:rPr>
              <w:footnoteReference w:id="9"/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jc w:val="both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Жилые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Зона застройки индивидуальными жилыми домами в границах земель населенных пунктов(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нЖин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  <w:vertAlign w:val="baseline"/>
              </w:rPr>
              <w:t xml:space="preserve">/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(нЖин-Ш1)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0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(нЖин-Ш3)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1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(нЖин-Ш4)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2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(нЖин-Ш5)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3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(нЖин-Ш6)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4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нЖин-Т1)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5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нЖин-Н1)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6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  <w:t xml:space="preserve">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нЖин-Е1)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7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7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застройки малоэтажными жилыми домами в границах земель населенных пунктов (</w:t>
            </w:r>
            <w:r>
              <w:rPr>
                <w:sz w:val="22"/>
                <w:szCs w:val="22"/>
              </w:rPr>
              <w:t xml:space="preserve">нЖмл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t xml:space="preserve"> </w:t>
            </w:r>
            <w:r>
              <w:rPr>
                <w:rStyle w:val="1670"/>
                <w:sz w:val="22"/>
                <w:szCs w:val="22"/>
                <w:vertAlign w:val="baseline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(нЖмл-Ш1)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8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(нЖмл-Т1)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19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(нЖмл-Н1)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20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(нЖмл-Е1)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21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4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jc w:val="both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Общественно-деловые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197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нОм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 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  <w:vertAlign w:val="baseline"/>
              </w:rPr>
              <w:t xml:space="preserve">/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(нОм-Ш1)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22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(нОм-Н1)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23"/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  <w:r>
              <w:rPr>
                <w:rFonts w:ascii="Times New Roman" w:hAnsi="Times New Roman" w:cs="Times New Roman"/>
                <w:sz w:val="22"/>
                <w:szCs w:val="22"/>
                <w:highlight w:val="none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(нОм-Е1)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24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5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</w:rPr>
              <w:t xml:space="preserve">Зона объектов торговли в границах земель населенных пунктов (</w:t>
            </w:r>
            <w:r>
              <w:rPr>
                <w:sz w:val="22"/>
                <w:szCs w:val="22"/>
              </w:rPr>
              <w:t xml:space="preserve">нОмТ</w:t>
            </w:r>
            <w:r>
              <w:rPr>
                <w:sz w:val="22"/>
                <w:szCs w:val="22"/>
              </w:rPr>
              <w:t xml:space="preserve">)/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</w:rPr>
              <w:t xml:space="preserve">(нОмТ-Ш1)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</w:rPr>
              <w:t xml:space="preserve">(нОмТ-Т1)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</w:rPr>
              <w:t xml:space="preserve">(нОмТ-Н1)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  <w:t xml:space="preserve">(нОмТ-Е1)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0,02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5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14:ligatures w14:val="none"/>
              </w:rPr>
            </w:pPr>
            <w:r>
              <w:rPr>
                <w:sz w:val="22"/>
                <w:szCs w:val="22"/>
              </w:rPr>
              <w:t xml:space="preserve">Зона объектов торговли (</w:t>
            </w:r>
            <w:r>
              <w:rPr>
                <w:sz w:val="22"/>
                <w:szCs w:val="22"/>
              </w:rPr>
              <w:t xml:space="preserve">О</w:t>
            </w:r>
            <w:r>
              <w:rPr>
                <w:sz w:val="22"/>
                <w:szCs w:val="22"/>
              </w:rPr>
              <w:t xml:space="preserve">м</w:t>
            </w:r>
            <w:r>
              <w:rPr>
                <w:sz w:val="22"/>
                <w:szCs w:val="22"/>
              </w:rPr>
              <w:t xml:space="preserve">Т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sz w:val="22"/>
                <w:szCs w:val="22"/>
                <w14:ligatures w14:val="none"/>
              </w:rPr>
            </w:r>
            <w:r>
              <w:rPr>
                <w:sz w:val="22"/>
                <w:szCs w:val="22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9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0,</w:t>
            </w:r>
            <w:r>
              <w:rPr>
                <w:sz w:val="22"/>
                <w:szCs w:val="22"/>
              </w:rPr>
              <w:t xml:space="preserve">02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  <w:t xml:space="preserve">,0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8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  <w:t xml:space="preserve">0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4"/>
                <w14:ligatures w14:val="none"/>
              </w:rPr>
            </w:pPr>
            <w:r>
              <w:rPr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  <w:t xml:space="preserve">0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</w:tc>
      </w:tr>
      <w:tr>
        <w:tblPrEx/>
        <w:trPr>
          <w:trHeight w:val="350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дошкольных образовательных  и общеобразовательных организаций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(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ОсДсШ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)/(ОсДсШ-Ш1)</w:t>
            </w:r>
            <w:r>
              <w:rPr>
                <w:rStyle w:val="1670"/>
                <w:rFonts w:ascii="Times New Roman" w:hAnsi="Times New Roman" w:cs="Times New Roman"/>
                <w:sz w:val="22"/>
                <w:szCs w:val="22"/>
              </w:rPr>
              <w:footnoteReference w:id="25"/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 </w:t>
            </w:r>
            <w:r>
              <w:rPr>
                <w:sz w:val="22"/>
                <w:szCs w:val="22"/>
              </w:rPr>
              <w:t xml:space="preserve">устанавлива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ется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10,0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 устанавливается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600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Зона специализированной общественной застройки в границах земель населенных пунктов (нОс)/(нОс-Ш1)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93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</w:pPr>
            <w:r>
              <w:rPr>
                <w:sz w:val="22"/>
                <w:szCs w:val="22"/>
              </w:rPr>
              <w:t xml:space="preserve">0,1</w:t>
            </w:r>
            <w:r>
              <w:rPr>
                <w:sz w:val="22"/>
                <w:szCs w:val="22"/>
              </w:rPr>
            </w:r>
            <w:r/>
          </w:p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150,0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3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060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:highlight w:val="none"/>
                <w:vertAlign w:val="baseline"/>
              </w:rPr>
            </w:pPr>
            <w:r>
              <w:rPr>
                <w:sz w:val="22"/>
                <w:szCs w:val="22"/>
              </w:rPr>
              <w:t xml:space="preserve">Зона объектов культуры и искусства (</w:t>
            </w:r>
            <w:r>
              <w:rPr>
                <w:sz w:val="22"/>
                <w:szCs w:val="22"/>
              </w:rPr>
              <w:t xml:space="preserve">ОсКи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footnoteReference w:id="26"/>
            </w:r>
            <w:r>
              <w:rPr>
                <w:rStyle w:val="1670"/>
                <w:sz w:val="22"/>
                <w:szCs w:val="22"/>
                <w:vertAlign w:val="baseline"/>
              </w:rPr>
              <w:t xml:space="preserve">/</w:t>
            </w: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  <w:highlight w:val="none"/>
                <w:vertAlign w:val="baseli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</w:rPr>
              <w:t xml:space="preserve">(</w:t>
            </w:r>
            <w:r>
              <w:rPr>
                <w:sz w:val="22"/>
                <w:szCs w:val="22"/>
              </w:rPr>
              <w:t xml:space="preserve">ОсКи-Ш1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footnoteReference w:id="27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</w:rPr>
              <w:t xml:space="preserve">(</w:t>
            </w:r>
            <w:r>
              <w:rPr>
                <w:sz w:val="22"/>
                <w:szCs w:val="22"/>
              </w:rPr>
              <w:t xml:space="preserve">ОсКи-Т1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footnoteReference w:id="28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</w:rPr>
              <w:t xml:space="preserve">(</w:t>
            </w:r>
            <w:r>
              <w:rPr>
                <w:sz w:val="22"/>
                <w:szCs w:val="22"/>
              </w:rPr>
              <w:t xml:space="preserve">ОсКи-Н1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footnoteReference w:id="29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</w:rPr>
              <w:t xml:space="preserve">(</w:t>
            </w:r>
            <w:r>
              <w:rPr>
                <w:sz w:val="22"/>
                <w:szCs w:val="22"/>
              </w:rPr>
              <w:t xml:space="preserve">ОсКи-Е1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footnoteReference w:id="30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9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устанавлива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:highlight w:val="none"/>
                <w:vertAlign w:val="baseline"/>
              </w:rPr>
            </w:pPr>
            <w:r>
              <w:rPr>
                <w:sz w:val="22"/>
                <w:szCs w:val="22"/>
              </w:rPr>
              <w:t xml:space="preserve">Зона объектов здравоохранения (</w:t>
            </w:r>
            <w:r>
              <w:rPr>
                <w:sz w:val="22"/>
                <w:szCs w:val="22"/>
              </w:rPr>
              <w:t xml:space="preserve">ОсЗ</w:t>
            </w:r>
            <w:r>
              <w:rPr>
                <w:sz w:val="22"/>
                <w:szCs w:val="22"/>
              </w:rPr>
              <w:t xml:space="preserve"> )</w:t>
            </w:r>
            <w:r>
              <w:rPr>
                <w:rStyle w:val="1670"/>
                <w:sz w:val="22"/>
                <w:szCs w:val="22"/>
              </w:rPr>
              <w:footnoteReference w:id="31"/>
            </w:r>
            <w:r>
              <w:rPr>
                <w:rStyle w:val="1670"/>
                <w:sz w:val="22"/>
                <w:szCs w:val="22"/>
                <w:vertAlign w:val="baseline"/>
              </w:rPr>
              <w:t xml:space="preserve">/</w:t>
            </w: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  <w:highlight w:val="none"/>
                <w:vertAlign w:val="baseli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</w:rPr>
              <w:t xml:space="preserve">(</w:t>
            </w:r>
            <w:r>
              <w:rPr>
                <w:sz w:val="22"/>
                <w:szCs w:val="22"/>
              </w:rPr>
              <w:t xml:space="preserve">ОсЗ-Ш1</w:t>
            </w:r>
            <w:r>
              <w:rPr>
                <w:sz w:val="22"/>
                <w:szCs w:val="22"/>
              </w:rPr>
              <w:t xml:space="preserve"> )</w:t>
            </w:r>
            <w:r>
              <w:rPr>
                <w:rStyle w:val="1670"/>
                <w:sz w:val="22"/>
                <w:szCs w:val="22"/>
              </w:rPr>
              <w:footnoteReference w:id="32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  <w:vertAlign w:val="baseline"/>
              </w:rPr>
            </w:r>
            <w:r>
              <w:rPr>
                <w:sz w:val="22"/>
                <w:szCs w:val="22"/>
              </w:rPr>
              <w:t xml:space="preserve">(</w:t>
            </w:r>
            <w:r>
              <w:rPr>
                <w:sz w:val="22"/>
                <w:szCs w:val="22"/>
              </w:rPr>
              <w:t xml:space="preserve">ОсЗ-Т1</w:t>
            </w:r>
            <w:r>
              <w:rPr>
                <w:sz w:val="22"/>
                <w:szCs w:val="22"/>
              </w:rPr>
              <w:t xml:space="preserve"> )</w:t>
            </w:r>
            <w:r>
              <w:rPr>
                <w:rStyle w:val="1670"/>
                <w:sz w:val="22"/>
                <w:szCs w:val="22"/>
              </w:rPr>
              <w:footnoteReference w:id="33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  <w:t xml:space="preserve">(</w:t>
            </w:r>
            <w:r>
              <w:rPr>
                <w:sz w:val="22"/>
                <w:szCs w:val="22"/>
              </w:rPr>
              <w:t xml:space="preserve">ОсЗ-Е1</w:t>
            </w:r>
            <w:r>
              <w:rPr>
                <w:sz w:val="22"/>
                <w:szCs w:val="22"/>
              </w:rPr>
              <w:t xml:space="preserve"> )</w:t>
            </w:r>
            <w:r>
              <w:rPr>
                <w:rStyle w:val="1670"/>
                <w:sz w:val="22"/>
                <w:szCs w:val="22"/>
              </w:rPr>
              <w:footnoteReference w:id="34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устанавлива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физической культуры и массового спорта (</w:t>
            </w:r>
            <w:r>
              <w:rPr>
                <w:sz w:val="22"/>
                <w:szCs w:val="22"/>
              </w:rPr>
              <w:t xml:space="preserve">ОсФС</w:t>
            </w:r>
            <w:r>
              <w:rPr>
                <w:sz w:val="22"/>
                <w:szCs w:val="22"/>
              </w:rPr>
              <w:t xml:space="preserve">)</w:t>
            </w:r>
            <w:r>
              <w:rPr>
                <w:rStyle w:val="1670"/>
                <w:sz w:val="22"/>
                <w:szCs w:val="22"/>
              </w:rPr>
              <w:t xml:space="preserve"> </w:t>
            </w:r>
            <w:r>
              <w:rPr>
                <w:rStyle w:val="1670"/>
                <w:sz w:val="22"/>
                <w:szCs w:val="22"/>
              </w:rPr>
              <w:footnoteReference w:id="35"/>
            </w:r>
            <w:r>
              <w:rPr>
                <w:sz w:val="22"/>
                <w:szCs w:val="22"/>
              </w:rPr>
              <w:t xml:space="preserve">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</w:rPr>
              <w:t xml:space="preserve">(ОсФС-Т1)</w:t>
            </w:r>
            <w:r>
              <w:rPr>
                <w:rStyle w:val="1670"/>
                <w:sz w:val="22"/>
                <w:szCs w:val="22"/>
              </w:rPr>
              <w:footnoteReference w:id="36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  <w:highlight w:val="none"/>
              </w:rPr>
              <w:t xml:space="preserve">(</w:t>
            </w:r>
            <w:r>
              <w:rPr>
                <w:sz w:val="22"/>
                <w:szCs w:val="22"/>
              </w:rPr>
              <w:t xml:space="preserve">ОсФС-Н1)</w:t>
            </w:r>
            <w:r>
              <w:rPr>
                <w:rStyle w:val="1670"/>
                <w:sz w:val="22"/>
                <w:szCs w:val="22"/>
              </w:rPr>
              <w:footnoteReference w:id="37"/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  <w:t xml:space="preserve">(</w:t>
            </w:r>
            <w:r>
              <w:rPr>
                <w:sz w:val="22"/>
                <w:szCs w:val="22"/>
              </w:rPr>
              <w:t xml:space="preserve">ОсФС-Е1)</w:t>
            </w:r>
            <w:r>
              <w:rPr>
                <w:rStyle w:val="1670"/>
                <w:sz w:val="22"/>
                <w:szCs w:val="22"/>
              </w:rPr>
              <w:footnoteReference w:id="38"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</w:t>
            </w:r>
            <w:r>
              <w:rPr>
                <w:szCs w:val="22"/>
              </w:rPr>
              <w:t xml:space="preserve">устанавлива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150,0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tcBorders>
              <w:top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Производственные зоны, зоны инженерной и транспортной инфраструктур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14:ligatures w14:val="none"/>
              </w:rPr>
            </w:pPr>
            <w:r>
              <w:rPr>
                <w:sz w:val="22"/>
                <w:szCs w:val="22"/>
              </w:rPr>
              <w:t xml:space="preserve">Производственная зона (П)</w:t>
            </w:r>
            <w:r>
              <w:rPr>
                <w:sz w:val="22"/>
                <w:szCs w:val="22"/>
                <w14:ligatures w14:val="none"/>
              </w:rPr>
            </w:r>
            <w:r>
              <w:rPr>
                <w:sz w:val="22"/>
                <w:szCs w:val="22"/>
                <w14:ligatures w14:val="none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99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05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899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  <w:t xml:space="preserve">50,0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838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1780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</w:tcBorders>
            <w:tcW w:w="133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  <w14:ligatures w14:val="none"/>
              </w:rPr>
            </w:pPr>
            <w:r>
              <w:rPr>
                <w:sz w:val="22"/>
                <w:szCs w:val="22"/>
              </w:rPr>
              <w:t xml:space="preserve">Зона объектов недропользования (ПН)</w:t>
            </w:r>
            <w:r>
              <w:rPr>
                <w:sz w:val="22"/>
                <w:szCs w:val="22"/>
                <w14:ligatures w14:val="none"/>
              </w:rPr>
            </w:r>
            <w:r>
              <w:rPr>
                <w:sz w:val="22"/>
                <w:szCs w:val="22"/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636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311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352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  <w:t xml:space="preserve">Зона инженерной инфраструктуры </w:t>
            </w:r>
            <w:r>
              <w:rPr>
                <w:sz w:val="22"/>
                <w:szCs w:val="22"/>
              </w:rPr>
              <w:t xml:space="preserve">(И)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636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311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объектов коммунального обслуживания (ИК)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636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311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14:ligatures w14:val="none"/>
              </w:rPr>
            </w:pPr>
            <w:r>
              <w:t xml:space="preserve">Зона объектов коммунального обслуживания в границах земель населенных пунктов (</w:t>
            </w:r>
            <w:r>
              <w:t xml:space="preserve">нИК</w:t>
            </w:r>
            <w:r>
              <w:t xml:space="preserve">)/</w:t>
            </w:r>
            <w:r>
              <w:rPr>
                <w14:ligatures w14:val="none"/>
              </w:rPr>
            </w:r>
            <w:r>
              <w:rPr>
                <w14:ligatures w14:val="none"/>
              </w:rPr>
            </w:r>
          </w:p>
          <w:p>
            <w:pPr>
              <w:pStyle w:val="1794"/>
              <w:jc w:val="both"/>
              <w:rPr>
                <w14:ligatures w14:val="none"/>
              </w:rPr>
            </w:pPr>
            <w:r>
              <w:t xml:space="preserve">(</w:t>
            </w:r>
            <w:r>
              <w:t xml:space="preserve">нИК-Ш</w:t>
            </w:r>
            <w:r>
              <w:t xml:space="preserve">1)</w:t>
            </w:r>
            <w:r>
              <w:rPr>
                <w14:ligatures w14:val="none"/>
              </w:rPr>
            </w:r>
            <w:r>
              <w:rPr>
                <w14:ligatures w14:val="none"/>
              </w:rPr>
            </w:r>
          </w:p>
          <w:p>
            <w:pPr>
              <w:pStyle w:val="1794"/>
              <w:jc w:val="both"/>
              <w:rPr>
                <w14:ligatures w14:val="none"/>
              </w:rPr>
            </w:pPr>
            <w:r>
              <w:t xml:space="preserve">(нИК-Т1)</w:t>
            </w:r>
            <w:r>
              <w:rPr>
                <w14:ligatures w14:val="none"/>
              </w:rPr>
            </w:r>
            <w:r>
              <w:rPr>
                <w14:ligatures w14:val="none"/>
              </w:rPr>
            </w:r>
          </w:p>
          <w:p>
            <w:pPr>
              <w:pStyle w:val="1794"/>
              <w:jc w:val="both"/>
              <w:rPr>
                <w14:ligatures w14:val="none"/>
              </w:rPr>
            </w:pPr>
            <w:r>
              <w:t xml:space="preserve">(нИК-Н1)</w:t>
            </w:r>
            <w:r>
              <w:rPr>
                <w14:ligatures w14:val="none"/>
              </w:rPr>
            </w:r>
            <w:r>
              <w:rPr>
                <w14:ligatures w14:val="none"/>
              </w:rPr>
            </w:r>
          </w:p>
          <w:p>
            <w:pPr>
              <w:pStyle w:val="1794"/>
              <w:jc w:val="both"/>
              <w:rPr>
                <w14:ligatures w14:val="none"/>
              </w:rPr>
            </w:pPr>
            <w:r>
              <w:t xml:space="preserve">(нИК-Е1)</w:t>
            </w:r>
            <w:r>
              <w:rPr>
                <w14:ligatures w14:val="none"/>
              </w:rPr>
            </w:r>
            <w:r>
              <w:rPr>
                <w14:ligatures w14:val="none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636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311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объектов связи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ИС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</w:pPr>
            <w:r>
              <w:rPr>
                <w:sz w:val="24"/>
                <w:highlight w:val="none"/>
              </w:rPr>
              <w:t xml:space="preserve">(нИС-Ш1)</w:t>
            </w:r>
            <w:r>
              <w:rPr>
                <w:sz w:val="24"/>
                <w:highlight w:val="none"/>
              </w:rPr>
            </w:r>
            <w:r/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2636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tcBorders>
              <w:top w:val="single" w:color="000000" w:sz="4" w:space="0"/>
            </w:tcBorders>
            <w:tcW w:w="311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14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железнодорожного транспорта (ТЖ)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</w:pPr>
            <w:r>
              <w:t xml:space="preserve">Не устанавливается</w:t>
            </w:r>
            <w:r>
              <w:rPr>
                <w:sz w:val="24"/>
              </w:rPr>
            </w:r>
            <w:r/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объектов автомобильного транспорта (ТА)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автомобильного транспорта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ТА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</w:pPr>
            <w:r>
              <w:t xml:space="preserve">Не устанавливается</w:t>
            </w:r>
            <w:r/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воздушного транспорта (</w:t>
            </w:r>
            <w:r>
              <w:rPr>
                <w:sz w:val="24"/>
              </w:rPr>
              <w:t xml:space="preserve">ТВз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526"/>
              <w:jc w:val="center"/>
            </w:pPr>
            <w:r>
              <w:t xml:space="preserve">Не устанавливается</w:t>
            </w:r>
            <w:r/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Зона уличной и дорожной сети (УДС)/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(УДС-Ш1)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(УДС-Т1)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1526"/>
              <w:rPr>
                <w:sz w:val="22"/>
                <w:szCs w:val="22"/>
                <w:highlight w:val="none"/>
              </w:rPr>
            </w:pPr>
            <w:r>
              <w:rPr>
                <w:sz w:val="22"/>
                <w:szCs w:val="22"/>
              </w:rPr>
              <w:t xml:space="preserve">(УДС-Н1)</w:t>
            </w:r>
            <w:r>
              <w:rPr>
                <w:sz w:val="22"/>
                <w:szCs w:val="22"/>
                <w:highlight w:val="none"/>
              </w:rPr>
            </w:r>
            <w:r>
              <w:rPr>
                <w:sz w:val="22"/>
                <w:szCs w:val="22"/>
                <w:highlight w:val="none"/>
              </w:rPr>
            </w:r>
          </w:p>
          <w:p>
            <w:pPr>
              <w:pStyle w:val="1526"/>
              <w:rPr>
                <w:sz w:val="22"/>
                <w:szCs w:val="22"/>
              </w:rPr>
            </w:pPr>
            <w:r>
              <w:rPr>
                <w:sz w:val="22"/>
                <w:szCs w:val="22"/>
                <w:highlight w:val="none"/>
              </w:rPr>
              <w:t xml:space="preserve">(УДС-Е1)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сельскохозяйственного использования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3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сельскохозяйственного использования (Си)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сельскохозяйственных угодий (Су)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65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ведения садового хозяйства (Ссх)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9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0,04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12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Не устанавливается</w:t>
            </w:r>
            <w:r>
              <w:rPr>
                <w:rStyle w:val="1670"/>
                <w:sz w:val="22"/>
                <w:szCs w:val="22"/>
              </w:rPr>
              <w:t xml:space="preserve">39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center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1</w:t>
            </w:r>
            <w:r>
              <w:rPr>
                <w:rStyle w:val="1670"/>
                <w:sz w:val="22"/>
                <w:szCs w:val="22"/>
              </w:rPr>
              <w:t xml:space="preserve">38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133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Производственная зона сельскохозяйственных предприятий (</w:t>
            </w:r>
            <w:r>
              <w:rPr>
                <w:szCs w:val="22"/>
              </w:rPr>
              <w:t xml:space="preserve">СиПп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0,001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5000,0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3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10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  <w:right w:val="single" w:color="000000" w:sz="4" w:space="0"/>
            </w:tcBorders>
            <w:tcW w:w="1710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1402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80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ведения личного подсобного хозяйства на полевых участках (</w:t>
            </w:r>
            <w:r>
              <w:rPr>
                <w:szCs w:val="22"/>
              </w:rPr>
              <w:t xml:space="preserve">СиЛх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0,1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2,5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1"/>
            <w:shd w:val="clear" w:color="ffffff" w:fill="ffffff"/>
            <w:tcBorders>
              <w:top w:val="single" w:color="000000" w:sz="4" w:space="0"/>
            </w:tcBorders>
            <w:tcW w:w="615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11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793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</w:t>
            </w: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300</w:t>
            </w:r>
            <w:r>
              <w:rPr>
                <w:sz w:val="24"/>
              </w:rPr>
              <w:t xml:space="preserve">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Не устанавливает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1794"/>
              <w:jc w:val="center"/>
              <w:rPr>
                <w:sz w:val="24"/>
                <w:szCs w:val="24"/>
              </w:rPr>
            </w:pPr>
            <w:r>
              <w:rPr>
                <w:sz w:val="24"/>
              </w:rPr>
              <w:t xml:space="preserve">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317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482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</w:t>
            </w:r>
            <w:r>
              <w:rPr>
                <w:sz w:val="24"/>
              </w:rPr>
              <w:t xml:space="preserve">она рыбоводства (</w:t>
            </w:r>
            <w:r>
              <w:rPr>
                <w:sz w:val="24"/>
              </w:rPr>
              <w:t xml:space="preserve">СиР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6"/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2636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0" w:sz="4" w:space="0"/>
            </w:tcBorders>
            <w:tcW w:w="317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рекреационного назначения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  <w:highlight w:val="white"/>
              </w:rPr>
            </w:pPr>
            <w:r>
              <w:rPr>
                <w:szCs w:val="22"/>
                <w:highlight w:val="white"/>
              </w:rPr>
              <w:t xml:space="preserve">Зона объектов отдыха (</w:t>
            </w:r>
            <w:r>
              <w:rPr>
                <w:szCs w:val="22"/>
                <w:highlight w:val="white"/>
              </w:rPr>
              <w:t xml:space="preserve">Р</w:t>
            </w:r>
            <w:r>
              <w:rPr>
                <w:szCs w:val="22"/>
                <w:highlight w:val="white"/>
              </w:rPr>
              <w:t xml:space="preserve">)</w:t>
            </w:r>
            <w:r>
              <w:rPr>
                <w:szCs w:val="22"/>
                <w:highlight w:val="white"/>
              </w:rPr>
            </w:r>
            <w:r>
              <w:rPr>
                <w:szCs w:val="22"/>
                <w:highlight w:val="whit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93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0,1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851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20</w:t>
            </w:r>
            <w:r>
              <w:rPr>
                <w:sz w:val="24"/>
              </w:rPr>
              <w:t xml:space="preserve">0,0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</w:tcBorders>
            <w:tcW w:w="1053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1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4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699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single" w:color="000000" w:sz="4" w:space="0"/>
            </w:tcBorders>
            <w:tcW w:w="1413" w:type="dxa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5</w:t>
            </w:r>
            <w:r>
              <w:rPr>
                <w:sz w:val="24"/>
              </w:rPr>
              <w:t xml:space="preserve">0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283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Лесопарковая зона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ЛП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(нЛП-Ш1)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(нЛП-Т1)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(нЛП-Н1)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(нЛП-Е1)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338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</w:pPr>
            <w:r/>
            <w:r/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лесов (Л)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Зоны специального назначения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кладбищ (</w:t>
            </w:r>
            <w:r>
              <w:rPr>
                <w:szCs w:val="22"/>
              </w:rPr>
              <w:t xml:space="preserve">ДКл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складирования и захоронения отходов (</w:t>
            </w:r>
            <w:r>
              <w:rPr>
                <w:szCs w:val="22"/>
              </w:rPr>
              <w:t xml:space="preserve">ДСп</w:t>
            </w:r>
            <w:r>
              <w:rPr>
                <w:szCs w:val="22"/>
              </w:rPr>
              <w:t xml:space="preserve">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</w:rPr>
              <w:t xml:space="preserve">Зона озелененных территорий специального назначения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(</w:t>
            </w:r>
            <w:r>
              <w:rPr>
                <w:sz w:val="24"/>
              </w:rPr>
              <w:t xml:space="preserve">н</w:t>
            </w:r>
            <w:r>
              <w:rPr>
                <w:sz w:val="24"/>
              </w:rPr>
              <w:t xml:space="preserve">ДЛСп</w:t>
            </w:r>
            <w:r>
              <w:rPr>
                <w:sz w:val="24"/>
              </w:rPr>
              <w:t xml:space="preserve">)/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  <w:highlight w:val="none"/>
              </w:rPr>
            </w:pPr>
            <w:r>
              <w:rPr>
                <w:sz w:val="24"/>
                <w:highlight w:val="none"/>
              </w:rPr>
              <w:t xml:space="preserve">(нДЛСп-Н1)</w:t>
            </w:r>
            <w:r>
              <w:rPr>
                <w:sz w:val="24"/>
                <w:szCs w:val="24"/>
                <w:highlight w:val="none"/>
              </w:rPr>
            </w:r>
            <w:r>
              <w:rPr>
                <w:sz w:val="24"/>
                <w:szCs w:val="24"/>
                <w:highlight w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</w:rPr>
            </w:pPr>
            <w:r>
              <w:rPr>
                <w:sz w:val="24"/>
                <w:highlight w:val="none"/>
              </w:rPr>
              <w:t xml:space="preserve">(нДЛСп-Е1)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Не устанавливается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0"/>
                <w:numId w:val="24"/>
              </w:numPr>
              <w:contextualSpacing w:val="0"/>
              <w:ind w:left="644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gridSpan w:val="15"/>
            <w:shd w:val="clear" w:color="ffffff" w:fill="ffffff"/>
            <w:tcBorders>
              <w:top w:val="single" w:color="000000" w:sz="4" w:space="0"/>
            </w:tcBorders>
            <w:tcW w:w="14598" w:type="dxa"/>
            <w:textDirection w:val="lrTb"/>
            <w:noWrap w:val="false"/>
          </w:tcPr>
          <w:p>
            <w:pPr>
              <w:pStyle w:val="1794"/>
              <w:rPr>
                <w:b/>
                <w:szCs w:val="22"/>
              </w:rPr>
            </w:pPr>
            <w:r>
              <w:rPr>
                <w:b/>
                <w:szCs w:val="22"/>
              </w:rPr>
              <w:t xml:space="preserve">Иные территориальные зоны</w:t>
            </w:r>
            <w:r>
              <w:rPr>
                <w:b/>
                <w:szCs w:val="22"/>
              </w:rPr>
            </w:r>
            <w:r>
              <w:rPr>
                <w:b/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акваторий (В)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</w:pPr>
            <w:r>
              <w:rPr>
                <w:szCs w:val="22"/>
              </w:rPr>
              <w:t xml:space="preserve">Зона акваторий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Cs w:val="22"/>
              </w:rPr>
              <w:t xml:space="preserve"> (нВ)/</w:t>
            </w:r>
            <w:r>
              <w:rPr>
                <w:szCs w:val="22"/>
              </w:rPr>
            </w:r>
            <w:r/>
          </w:p>
          <w:p>
            <w:pPr>
              <w:pStyle w:val="1794"/>
              <w:jc w:val="both"/>
            </w:pPr>
            <w:r>
              <w:rPr>
                <w:szCs w:val="22"/>
              </w:rPr>
              <w:t xml:space="preserve">(нВ-Е1)</w:t>
            </w:r>
            <w:r>
              <w:rPr>
                <w:szCs w:val="22"/>
              </w:rPr>
            </w:r>
            <w:r/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highlight w:val="none"/>
              </w:rPr>
            </w:pPr>
            <w:r>
              <w:rPr>
                <w:szCs w:val="22"/>
              </w:rPr>
              <w:t xml:space="preserve">Зона общего пользования водными объектами (</w:t>
            </w:r>
            <w:r>
              <w:rPr>
                <w:szCs w:val="22"/>
              </w:rPr>
              <w:t xml:space="preserve">Воп</w:t>
            </w:r>
            <w:r>
              <w:rPr>
                <w:szCs w:val="22"/>
              </w:rPr>
              <w:t xml:space="preserve">)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4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vMerge w:val="restart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vMerge w:val="restart"/>
            <w:textDirection w:val="lrTb"/>
            <w:noWrap w:val="false"/>
          </w:tcPr>
          <w:p>
            <w:pPr>
              <w:pStyle w:val="1794"/>
              <w:jc w:val="both"/>
            </w:pPr>
            <w:r>
              <w:rPr>
                <w:szCs w:val="22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Cs w:val="22"/>
              </w:rPr>
              <w:t xml:space="preserve"> (н</w:t>
            </w:r>
            <w:r>
              <w:rPr>
                <w:szCs w:val="22"/>
              </w:rPr>
              <w:t xml:space="preserve">Воп</w:t>
            </w:r>
            <w:r>
              <w:rPr>
                <w:szCs w:val="22"/>
              </w:rPr>
              <w:t xml:space="preserve">)/</w:t>
            </w:r>
            <w:r>
              <w:rPr>
                <w:highlight w:val="none"/>
              </w:rPr>
            </w:r>
            <w:r/>
          </w:p>
          <w:p>
            <w:pPr>
              <w:pStyle w:val="1794"/>
              <w:jc w:val="both"/>
              <w:rPr>
                <w:highlight w:val="none"/>
              </w:rPr>
            </w:pPr>
            <w:r>
              <w:rPr>
                <w:szCs w:val="22"/>
              </w:rPr>
            </w:r>
            <w:r>
              <w:rPr>
                <w:szCs w:val="22"/>
              </w:rPr>
              <w:t xml:space="preserve">(нВоп-Ш1)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1794"/>
              <w:jc w:val="both"/>
              <w:rPr>
                <w:highlight w:val="none"/>
              </w:rPr>
            </w:pPr>
            <w:r>
              <w:rPr>
                <w:szCs w:val="22"/>
                <w:highlight w:val="none"/>
              </w:rPr>
              <w:t xml:space="preserve">(нВоп-Т1)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1794"/>
              <w:jc w:val="both"/>
            </w:pPr>
            <w:r>
              <w:rPr>
                <w:szCs w:val="22"/>
                <w:highlight w:val="none"/>
              </w:rPr>
              <w:t xml:space="preserve">(нВоп-Е1)</w:t>
            </w:r>
            <w:r>
              <w:rPr>
                <w:szCs w:val="22"/>
              </w:rPr>
            </w:r>
            <w:r/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vMerge w:val="restart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  <w:tr>
        <w:tblPrEx/>
        <w:trPr>
          <w:trHeight w:val="1365"/>
        </w:trPr>
        <w:tc>
          <w:tcPr>
            <w:shd w:val="clear" w:color="ffffff" w:fill="ffffff"/>
            <w:tcBorders>
              <w:top w:val="single" w:color="000000" w:sz="4" w:space="0"/>
            </w:tcBorders>
            <w:tcW w:w="629" w:type="dxa"/>
            <w:textDirection w:val="lrTb"/>
            <w:noWrap w:val="false"/>
          </w:tcPr>
          <w:p>
            <w:pPr>
              <w:pStyle w:val="1721"/>
              <w:numPr>
                <w:ilvl w:val="1"/>
                <w:numId w:val="24"/>
              </w:numPr>
              <w:contextualSpacing w:val="0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</w:tcBorders>
            <w:tcW w:w="6803" w:type="dxa"/>
            <w:textDirection w:val="lrTb"/>
            <w:noWrap w:val="false"/>
          </w:tcPr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Зона территории общего пользования (ТОП)/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(ТОП-Ш1)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(ТОП-Ш2)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  <w:p>
            <w:pPr>
              <w:pStyle w:val="1794"/>
              <w:jc w:val="both"/>
              <w:rPr>
                <w:highlight w:val="none"/>
              </w:rPr>
            </w:pPr>
            <w:r>
              <w:rPr>
                <w:szCs w:val="22"/>
              </w:rPr>
              <w:t xml:space="preserve">(ТОП-Т1)</w:t>
            </w:r>
            <w:r>
              <w:rPr>
                <w:highlight w:val="none"/>
              </w:rPr>
            </w:r>
            <w:r>
              <w:rPr>
                <w:highlight w:val="none"/>
              </w:rPr>
            </w:r>
          </w:p>
          <w:p>
            <w:pPr>
              <w:pStyle w:val="1794"/>
              <w:jc w:val="both"/>
            </w:pPr>
            <w:r>
              <w:rPr>
                <w:szCs w:val="22"/>
                <w:highlight w:val="none"/>
              </w:rPr>
              <w:t xml:space="preserve">(ТОП-Н1)</w:t>
            </w:r>
            <w:r>
              <w:rPr>
                <w:szCs w:val="22"/>
                <w:highlight w:val="none"/>
              </w:rPr>
            </w:r>
            <w:r/>
          </w:p>
          <w:p>
            <w:pPr>
              <w:pStyle w:val="1794"/>
              <w:jc w:val="both"/>
              <w:rPr>
                <w:szCs w:val="22"/>
              </w:rPr>
            </w:pPr>
            <w:r>
              <w:rPr>
                <w:szCs w:val="22"/>
              </w:rPr>
              <w:t xml:space="preserve">(ТОП-Е1)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  <w:tc>
          <w:tcPr>
            <w:gridSpan w:val="14"/>
            <w:shd w:val="clear" w:color="ffffff" w:fill="ffffff"/>
            <w:tcBorders>
              <w:top w:val="single" w:color="000000" w:sz="4" w:space="0"/>
            </w:tcBorders>
            <w:tcW w:w="7795" w:type="dxa"/>
            <w:textDirection w:val="lrTb"/>
            <w:noWrap w:val="false"/>
          </w:tcPr>
          <w:p>
            <w:pPr>
              <w:pStyle w:val="1794"/>
              <w:jc w:val="center"/>
              <w:rPr>
                <w:szCs w:val="22"/>
              </w:rPr>
            </w:pPr>
            <w:r>
              <w:rPr>
                <w:szCs w:val="22"/>
              </w:rPr>
              <w:t xml:space="preserve">Не устанавливается</w:t>
            </w:r>
            <w:r>
              <w:rPr>
                <w:szCs w:val="22"/>
              </w:rPr>
            </w:r>
            <w:r>
              <w:rPr>
                <w:szCs w:val="22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  <w:sectPr>
          <w:footnotePr/>
          <w:endnotePr/>
          <w:type w:val="nextPage"/>
          <w:pgSz w:w="16839" w:h="11907" w:orient="landscape"/>
          <w:pgMar w:top="850" w:right="680" w:bottom="680" w:left="1134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jc w:val="center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42. Предельные (минимальные и (или) максимальные) размеры земельных участков и предельные параметры разрешенного </w:t>
      </w:r>
      <w:r>
        <w:rPr>
          <w:rFonts w:ascii="Times New Roman" w:hAnsi="Times New Roman" w:cs="Times New Roman"/>
          <w:sz w:val="28"/>
          <w:szCs w:val="28"/>
        </w:rPr>
        <w:t xml:space="preserve">строительства, реконструкции объектов капитального строительства, устанавливаемые вне зависимости от принадлежности к территориальной зоне для видов разрешенного использования, применяемых для земельных участков в качестве основных видов разрешенного испол</w:t>
      </w:r>
      <w:r>
        <w:rPr>
          <w:rFonts w:ascii="Times New Roman" w:hAnsi="Times New Roman" w:cs="Times New Roman"/>
          <w:sz w:val="28"/>
          <w:szCs w:val="28"/>
        </w:rPr>
        <w:t xml:space="preserve">ьзования в единственном числе без дополнительных видов разрешенного использования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540"/>
        <w:widowControl/>
        <w:rPr>
          <w:rFonts w:ascii="Times New Roman" w:hAnsi="Times New Roman" w:cs="Times New Roman"/>
          <w:sz w:val="24"/>
          <w:szCs w:val="24"/>
        </w:rPr>
        <w:outlineLvl w:val="0"/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№ 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righ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W w:w="1523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10"/>
        <w:gridCol w:w="5028"/>
        <w:gridCol w:w="994"/>
        <w:gridCol w:w="992"/>
        <w:gridCol w:w="1027"/>
        <w:gridCol w:w="1322"/>
        <w:gridCol w:w="862"/>
        <w:gridCol w:w="993"/>
        <w:gridCol w:w="850"/>
        <w:gridCol w:w="1415"/>
        <w:gridCol w:w="1137"/>
      </w:tblGrid>
      <w:tr>
        <w:tblPrEx/>
        <w:trPr>
          <w:tblHeader/>
        </w:trPr>
        <w:tc>
          <w:tcPr>
            <w:tcW w:w="610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(код вида)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9"/>
            <w:tcW w:w="9592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предельные (минимальные и (или) максимальные) размеры земельных участков и предельные параметры раз</w:t>
            </w: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решенного строительства, реконструкции объектов капитального строительства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95"/>
          <w:tblHeader/>
        </w:trPr>
        <w:tc>
          <w:tcPr>
            <w:tcW w:w="61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98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нежилых помещений в жилых домах,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(процент)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027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min,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322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 max, (га)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Отступ min, (м)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min,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Этаж max, (ед.)</w:t>
            </w:r>
            <w:r>
              <w:rPr>
                <w:rFonts w:ascii="Times New Roman" w:hAnsi="Times New Roman" w:cs="Times New Roman"/>
                <w:sz w:val="22"/>
                <w:szCs w:val="24"/>
                <w:vertAlign w:val="superscript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15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min,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137" w:type="dxa"/>
            <w:vMerge w:val="restart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Процент застройки max, (процент)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  <w:tblHeader/>
        </w:trPr>
        <w:tc>
          <w:tcPr>
            <w:tcW w:w="610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5028" w:type="dxa"/>
            <w:vMerge w:val="continue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min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max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027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322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62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993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850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15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137" w:type="dxa"/>
            <w:vMerge w:val="continue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contextualSpacing/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Животноводство (1.7)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29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ind w:left="641" w:hanging="357"/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Скотоводство (1.8)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Звероводство (1.9)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Птицеводство (1.10)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Свиноводство (1.11)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(1.12)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Рыбоводство (1.13)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52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Научное обеспечение сельского хозяйства (1.14)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и переработка сельскохозяйственной продукции (1.15)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личного подсобного хозяйства на полевых участках (1.16)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(1.17)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4"/>
            <w:tcBorders>
              <w:top w:val="single" w:color="000000" w:sz="4" w:space="0"/>
              <w:left w:val="single" w:color="000000" w:sz="4" w:space="0"/>
            </w:tcBorders>
            <w:tcW w:w="439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2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сельскохозяйственного производства (1.18)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2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Merge w:val="restart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Сенокошение (1.19)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2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vMerge w:val="restart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vMerge w:val="restart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Выпас сельскохозяйственных животных (1.20)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2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4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индивидуального жилищного строительства (2.1)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pStyle w:val="1668"/>
              <w:jc w:val="center"/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rStyle w:val="1670"/>
              </w:rPr>
              <w:t xml:space="preserve"> </w:t>
            </w:r>
            <w:r>
              <w:rPr>
                <w:rStyle w:val="1670"/>
              </w:rPr>
              <w:footnoteReference w:id="39"/>
            </w:r>
            <w:r/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0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2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20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3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6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2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ведения личного подсобного хозяйства (приусадебный земельный участок) (2.2)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6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7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1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8"/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20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49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25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50"/>
            </w:r>
            <w:r/>
          </w:p>
        </w:tc>
      </w:tr>
      <w:tr>
        <w:tblPrEx/>
        <w:trPr>
          <w:trHeight w:val="1141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Блокированная жилая застройка (2.3)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51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9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jc w:val="lef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Передвижное жилье (2.4)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5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5028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4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99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250,00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Хранение автотранспорта (2.7.1)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гаражей для собственных нужд (2.7.2)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коммунальных услуг (3.1.1)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3211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Оказание услуг связи (3.2.3)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tabs>
                <w:tab w:val="center" w:pos="577" w:leader="none"/>
                <w:tab w:val="left" w:pos="111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3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Стационарное медицинское обслуживание (3.4.2)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культуры и отдыха (3.6.2)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34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Цирки и зверинцы (3.6.3)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религиозных обрядов (3.7.1)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349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деятельности в области гидрометеорологии и смежных с ней областях (3.9.1)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  <w:bottom w:val="single" w:color="000000" w:sz="2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2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Служебные гаражи (4.9)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bottom w:val="single" w:color="000000" w:sz="2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bottom w:val="single" w:color="000000" w:sz="2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21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Заправка транспортных средств (4.9.1.1)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Автомобильные мойки (4.9.1.3)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144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спортивно-зрелищных мероприятий (5.1.1)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занятий спортом в помещениях (5.1.2)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Площадки для занятий спортом (5.1.3)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Оборудованные площадки для занятий спортом (5.1.4)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спорт (5.1.5)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28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Авиационный спорт (5.1.6)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Спортивные базы (5.1.7)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34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Недропользование (6.1)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Энергетика (6.7)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Связь (6.8)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 (6.9)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6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Складские площадки (6.9.1)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000000" w:sz="4" w:space="0"/>
              <w:left w:val="single" w:color="000000" w:sz="4" w:space="0"/>
            </w:tcBorders>
            <w:tcW w:w="255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транспорт (7.1)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Автомобильный транспорт (7.2)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автомобильных дорог (7.2.1)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Стоянки транспорта общего пользования (7.2.3)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301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Водный транспорт (7.3)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Трубопроводный транспорт (7.5)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Охрана природных территорий (9.1)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Сохранение и репродукция редких и (или) находящихся под угрозой исчезновения видов животных (9.1.1)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Историко-культурная деятельность (9.3)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водными объектами (11.1)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Специальное пользование водными объектами (11.2)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Гидротехнические сооружения (11.3)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(территории) общего пользования (12.0)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45"/>
        </w:trPr>
        <w:tc>
          <w:tcPr>
            <w:tcBorders>
              <w:top w:val="single" w:color="000000" w:sz="4" w:space="0"/>
              <w:bottom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  <w:bottom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Земельные участки общего назначения (13.0)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7"/>
            <w:tcBorders>
              <w:top w:val="single" w:color="000000" w:sz="4" w:space="0"/>
              <w:bottom w:val="single" w:color="000000" w:sz="4" w:space="0"/>
            </w:tcBorders>
            <w:tcW w:w="7606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(13.1)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5"/>
            <w:tcBorders>
              <w:top w:val="single" w:color="000000" w:sz="4" w:space="0"/>
            </w:tcBorders>
            <w:tcW w:w="525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"/>
        </w:trPr>
        <w:tc>
          <w:tcPr>
            <w:tcBorders>
              <w:top w:val="single" w:color="000000" w:sz="4" w:space="0"/>
            </w:tcBorders>
            <w:tcW w:w="610" w:type="dxa"/>
            <w:textDirection w:val="lrTb"/>
            <w:noWrap w:val="false"/>
          </w:tcPr>
          <w:p>
            <w:pPr>
              <w:numPr>
                <w:ilvl w:val="0"/>
                <w:numId w:val="31"/>
              </w:numPr>
              <w:jc w:val="left"/>
              <w:widowControl/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pP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  <w:r>
              <w:rPr>
                <w:rFonts w:ascii="Times New Roman" w:hAnsi="Times New Roman" w:eastAsia="Calibri" w:cs="Times New Roman"/>
                <w:sz w:val="22"/>
                <w:szCs w:val="22"/>
                <w:lang w:eastAsia="en-US"/>
              </w:rPr>
            </w:r>
          </w:p>
        </w:tc>
        <w:tc>
          <w:tcPr>
            <w:gridSpan w:val="3"/>
            <w:tcBorders>
              <w:top w:val="single" w:color="000000" w:sz="4" w:space="0"/>
            </w:tcBorders>
            <w:tcW w:w="7014" w:type="dxa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(13.2)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102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322" w:type="dxa"/>
            <w:textDirection w:val="lrTb"/>
            <w:noWrap w:val="false"/>
          </w:tcPr>
          <w:p>
            <w:pPr>
              <w:pStyle w:val="1794"/>
              <w:jc w:val="center"/>
            </w:pPr>
            <w:r>
              <w:rPr>
                <w:rStyle w:val="1670"/>
                <w:vertAlign w:val="baseline"/>
              </w:rPr>
              <w:t xml:space="preserve">Не устанавливает</w:t>
            </w:r>
            <w:r/>
          </w:p>
          <w:p>
            <w:pPr>
              <w:pStyle w:val="1794"/>
              <w:jc w:val="center"/>
            </w:pPr>
            <w:r>
              <w:rPr>
                <w:rStyle w:val="1670"/>
                <w:vertAlign w:val="baseline"/>
              </w:rPr>
              <w:t xml:space="preserve">ся</w:t>
            </w:r>
            <w:r>
              <w:rPr>
                <w:rStyle w:val="1670"/>
              </w:rPr>
              <w:footnoteReference w:id="52"/>
            </w:r>
            <w:r/>
          </w:p>
          <w:p>
            <w:pPr>
              <w:pStyle w:val="1794"/>
              <w:jc w:val="center"/>
            </w:pPr>
            <w:r>
              <w:rPr>
                <w:sz w:val="24"/>
              </w:rPr>
              <w:t xml:space="preserve">0,3</w:t>
            </w:r>
            <w:r>
              <w:rPr>
                <w:rStyle w:val="1670"/>
                <w:sz w:val="24"/>
              </w:rPr>
              <w:footnoteReference w:id="53"/>
            </w:r>
            <w:r/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Style w:val="1670"/>
                <w:sz w:val="24"/>
                <w:szCs w:val="24"/>
              </w:rPr>
              <w:footnoteReference w:id="54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</w:r>
            <w:r>
              <w:rPr>
                <w:rFonts w:ascii="Times New Roman" w:hAnsi="Times New Roman" w:cs="Times New Roman"/>
                <w:sz w:val="16"/>
                <w:szCs w:val="16"/>
              </w:rPr>
            </w:r>
            <w:r>
              <w:rPr>
                <w:rFonts w:ascii="Times New Roman" w:hAnsi="Times New Roman" w:cs="Times New Roman"/>
                <w:sz w:val="16"/>
                <w:szCs w:val="16"/>
              </w:rPr>
            </w:r>
          </w:p>
        </w:tc>
        <w:tc>
          <w:tcPr>
            <w:tcBorders>
              <w:top w:val="single" w:color="000000" w:sz="4" w:space="0"/>
              <w:right w:val="single" w:color="000000" w:sz="4" w:space="0"/>
            </w:tcBorders>
            <w:tcW w:w="862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Style w:val="1670"/>
                <w:rFonts w:ascii="Times New Roman" w:hAnsi="Times New Roman" w:cs="Times New Roman"/>
                <w:sz w:val="24"/>
                <w:szCs w:val="24"/>
              </w:rPr>
              <w:footnoteReference w:id="55"/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993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850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415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</w:tcBorders>
            <w:tcW w:w="1137" w:type="dxa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Иные предельные параметры разрешенного строительства, реконструкции объектов капитального строительства, применяемые для земельных участков в соответствии с видом разрешенного использования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pStyle w:val="1732"/>
        <w:jc w:val="right"/>
        <w:rPr>
          <w:b/>
        </w:rPr>
      </w:pPr>
      <w:r>
        <w:t xml:space="preserve">Таблица </w:t>
      </w:r>
      <w:r>
        <w:t xml:space="preserve">№ 5</w:t>
      </w:r>
      <w:r>
        <w:rPr>
          <w:b/>
        </w:rPr>
      </w:r>
      <w:r>
        <w:rPr>
          <w:b/>
        </w:rPr>
      </w:r>
    </w:p>
    <w:p>
      <w:pPr>
        <w:jc w:val="left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1134"/>
        <w:gridCol w:w="3685"/>
        <w:gridCol w:w="3685"/>
        <w:gridCol w:w="6378"/>
      </w:tblGrid>
      <w:tr>
        <w:tblPrEx/>
        <w:trPr>
          <w:tblHeader/>
        </w:trPr>
        <w:tc>
          <w:tcPr>
            <w:tcW w:w="1134" w:type="dxa"/>
            <w:textDirection w:val="lrTb"/>
            <w:noWrap w:val="false"/>
          </w:tcPr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№ п.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участка, код (числовое обозначение) вида разрешенного использования земельного участка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Иное требование к видам разрешенного использования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Жилая застройка (2.0)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2.1, 2.2, 2.3, 2.7, 2.7.1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квартир (без уче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та мест общего пользования) - 1 м/м, но не менее чем 0,5 м/м на квартиру. Количество парковочных мест для инвалидов - 10% от общего количества парковочных мест, но не менее 1 м/м; на 5 м/м для инвалидов - 1 м/м (полногабаритное) для МГН, но не менее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едельный минимальный размер общей площади площадок для игр детей, отдыха взрослого населения, занятий физкультурой, хозяйственных целей для объектов капитального строительства на 100 кв. м общей площади квартир, за исключением балконов и лоджий, - 8 кв. 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Предельный минимальный размер площади озеленения земельного участка на 100 кв. м. общей площади квартир, за исключением балконов и лоджий, - 6 кв.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Малоэтажная многоквартирная жилая застройка (2.1.1)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Среднеэтажная жилая застройка (2.5)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Многоэтажная жилая застройка (высотная застройка) (2.6)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Обслуживание жилой застройки (2.7)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кодами 3.1, 3.3, 3.6, 4.1, 4.3, 4.4, 4.6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использование объектов капитального строительства (3.0)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вида разрешенного использования с кодом 3.1.1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50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Коммунальное обслуживание (3.1)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Административные здания организаций, обеспечивающих предоставление коммунальных услуг (3.1.2)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50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Социальное обслуживание (3.2)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Общежития (3.2.4)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120 кв.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м общей площади жилых комнат, без учета мест общего пользования, - 1 м/м. 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Бытовое обслуживание (3.3)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Здравоохранение (3.4)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Амбулаторно-поликлиническое обслуживание (3.4.1)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Культурное развитие (3.6)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3.6.2, 3.6.3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культурно-досуговой деятельности (3.6.1)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управление (3.8)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Государственное управление (3.8.1)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Представительская деятельность (3.8.2)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Предпринимательство (4.0)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4.1 - 4.8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Деловое управление (4.1)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торговли (торговые центры, торгово-развлекательные центры (комплексы) (4.2)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применяется для видов разрешенного использования с кодами 4.5, 4.6, 4.8 - 4.8.2.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м. Свыше 500 кв. м погрузочно-разгрузочная площадка не менее 4 x 20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Магазины (4.4)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80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Банковская и страховая деятельность (4.5)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Общественное питание (4.6)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- 4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Выставочно-ярмарочная деятельность (4.10)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Рынки (4.3)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погрузочно-разгрузочной площадкой объектов торговли в границах земельного участка строительства. На объекты с общей площадью до 500 кв. м погрузочно-разгрузочная площадка не менее 3 x 10 м, свыше 500 кв. м погрузочно-разгрузочная площадка не менее 4 x 20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30 кв. м общей площади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276"/>
        </w:trPr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Развлечение (4.8)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vMerge w:val="restart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           28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Развлекательные мероприятия (4.8.1)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(4.8.2)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Проведение азартных игр в игорных зонах (4.8.3)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Объекты дорожного сервиса (4.9.1)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40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Гостиничное обслуживание (4.7)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vMerge w:val="restart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120 кв. м общей площади номеров, без учета мест общего пользования - 1 м/м.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Количество парковочных мест для инвалидов - 10% от общего количества парковочных мест, но не менее 1 м/м, на 5 м/м для инвалидов - 1 м/м (полногабаритное) для МГН, но не менее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Обеспечение дорожного отдыха (4.9.1.2)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vMerge w:val="continue"/>
            <w:textDirection w:val="lrTb"/>
            <w:noWrap w:val="false"/>
          </w:tcPr>
          <w:p>
            <w:r/>
            <w:r/>
          </w:p>
        </w:tc>
      </w:tr>
      <w:tr>
        <w:tblPrEx/>
        <w:trPr/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171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Ремонт автомобилей (4.9.1.4)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685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Не устанавливается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378" w:type="dxa"/>
            <w:textDirection w:val="lrTb"/>
            <w:noWrap w:val="false"/>
          </w:tcPr>
          <w:p>
            <w:pPr>
              <w:pStyle w:val="17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100 кв. м общей площади - 1 м/м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widowControl/>
        <w:rPr>
          <w:rFonts w:ascii="Times New Roman" w:hAnsi="Times New Roman" w:cs="Times New Roman"/>
          <w:sz w:val="24"/>
          <w:szCs w:val="24"/>
        </w:rPr>
        <w:sectPr>
          <w:footnotePr/>
          <w:endnotePr/>
          <w:type w:val="nextPage"/>
          <w:pgSz w:w="16838" w:h="11906" w:orient="landscape"/>
          <w:pgMar w:top="680" w:right="1134" w:bottom="850" w:left="680" w:header="720" w:footer="720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eastAsia="Times New Roman" w:cs="Times New Roman"/>
          <w:sz w:val="24"/>
          <w:szCs w:val="24"/>
          <w:highlight w:val="none"/>
        </w:rPr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________________                                                                                        ».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left"/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</w:r>
      <w:bookmarkEnd w:id="1"/>
      <w:r>
        <w:rPr>
          <w:rFonts w:ascii="Times New Roman" w:hAnsi="Times New Roman" w:eastAsia="Times New Roman" w:cs="Times New Roman"/>
          <w:sz w:val="24"/>
          <w:szCs w:val="24"/>
        </w:rPr>
      </w:r>
      <w:bookmarkEnd w:id="2"/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3062"/>
        <w:gridCol w:w="8504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062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50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Шибковского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10.04.2019 № 205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Лист № 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255476" cy="654601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843737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9255474" cy="65460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728.78pt;height:515.43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41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2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810998" cy="8353423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099490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11810998" cy="83534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930.00pt;height:657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/>
    </w:p>
    <w:p>
      <w:pPr>
        <w:jc w:val="left"/>
        <w:sectPr>
          <w:footnotePr/>
          <w:endnotePr/>
          <w:type w:val="nextPage"/>
          <w:pgSz w:w="23814" w:h="16840" w:orient="landscape"/>
          <w:pgMar w:top="1143" w:right="567" w:bottom="851" w:left="1077" w:header="709" w:footer="709" w:gutter="0"/>
          <w:pgNumType w:start="1"/>
          <w:cols w:num="1" w:sep="0" w:space="720" w:equalWidth="1"/>
          <w:docGrid w:linePitch="360"/>
          <w:titlePg/>
        </w:sectPr>
      </w:pPr>
      <w:r/>
      <w:r/>
    </w:p>
    <w:tbl>
      <w:tblPr>
        <w:tblStyle w:val="1541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left"/>
            </w:pPr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3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left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2039308" cy="851489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98992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12039308" cy="8514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47.98pt;height:670.46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left"/>
      </w:pPr>
      <w:r/>
      <w:r/>
    </w:p>
    <w:tbl>
      <w:tblPr>
        <w:tblStyle w:val="1541"/>
        <w:tblW w:w="0" w:type="auto"/>
        <w:tblLayout w:type="fixed"/>
        <w:tblLook w:val="04A0" w:firstRow="1" w:lastRow="0" w:firstColumn="1" w:lastColumn="0" w:noHBand="0" w:noVBand="1"/>
      </w:tblPr>
      <w:tblGrid>
        <w:gridCol w:w="11193"/>
        <w:gridCol w:w="10657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06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 4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467808" cy="811070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51026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11467808" cy="8110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902.98pt;height:638.64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Style w:val="1541"/>
        <w:tblW w:w="0" w:type="auto"/>
        <w:tblLook w:val="04A0" w:firstRow="1" w:lastRow="0" w:firstColumn="1" w:lastColumn="0" w:noHBand="0" w:noVBand="1"/>
      </w:tblPr>
      <w:tblGrid>
        <w:gridCol w:w="11082"/>
        <w:gridCol w:w="11088"/>
      </w:tblGrid>
      <w:tr>
        <w:tblPrEx/>
        <w:trPr>
          <w:trHeight w:val="416"/>
        </w:trPr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1119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Лист №5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1496159" cy="8130752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949153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11496159" cy="8130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905.21pt;height:640.2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jc w:val="center"/>
      </w:pPr>
      <w:r>
        <w:t xml:space="preserve">                                                   </w:t>
      </w:r>
      <w:r>
        <w:t xml:space="preserve">                                                                                      ________________                                                                                                                                                         »</w:t>
      </w:r>
      <w:r/>
    </w:p>
    <w:p>
      <w:pPr>
        <w:jc w:val="left"/>
        <w:sectPr>
          <w:footnotePr/>
          <w:endnotePr/>
          <w:type w:val="nextPage"/>
          <w:pgSz w:w="23814" w:h="16840" w:orient="landscape"/>
          <w:pgMar w:top="1568" w:right="567" w:bottom="851" w:left="1077" w:header="709" w:footer="709" w:gutter="0"/>
          <w:cols w:num="1" w:sep="0" w:space="720" w:equalWidth="1"/>
          <w:docGrid w:linePitch="360"/>
          <w:titlePg/>
        </w:sectPr>
      </w:pPr>
      <w:r/>
      <w:r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3289"/>
        <w:gridCol w:w="8929"/>
      </w:tblGrid>
      <w:tr>
        <w:tblPrEx/>
        <w:trPr>
          <w:trHeight w:val="3117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13289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892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Шибковского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10.04.2019 № 205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</w:tr>
    </w:tbl>
    <w:p>
      <w:pPr>
        <w:jc w:val="center"/>
      </w:pPr>
      <w:r/>
      <w:r/>
    </w:p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8734383" cy="6177462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51773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8734382" cy="61774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687.75pt;height:486.41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t xml:space="preserve">»</w:t>
      </w:r>
      <w:r/>
    </w:p>
    <w:p>
      <w:pPr>
        <w:jc w:val="center"/>
      </w:pPr>
      <w:r/>
      <w:r/>
    </w:p>
    <w:p>
      <w:pPr>
        <w:jc w:val="center"/>
        <w:sectPr>
          <w:footnotePr/>
          <w:endnotePr/>
          <w:type w:val="nextPage"/>
          <w:pgSz w:w="23814" w:h="16839" w:orient="landscape"/>
          <w:pgMar w:top="1418" w:right="851" w:bottom="851" w:left="851" w:header="709" w:footer="709" w:gutter="0"/>
          <w:cols w:num="1" w:sep="0" w:space="720" w:equalWidth="1"/>
          <w:docGrid w:linePitch="360"/>
          <w:titlePg/>
        </w:sectPr>
      </w:pPr>
      <w:r>
        <w:t xml:space="preserve">______________</w:t>
      </w:r>
      <w:r/>
    </w:p>
    <w:tbl>
      <w:tblPr>
        <w:tblStyle w:val="1541"/>
        <w:tblW w:w="0" w:type="auto"/>
        <w:tblLayout w:type="fixed"/>
        <w:tblLook w:val="04A0" w:firstRow="1" w:lastRow="0" w:firstColumn="1" w:lastColumn="0" w:noHBand="0" w:noVBand="1"/>
      </w:tblPr>
      <w:tblGrid>
        <w:gridCol w:w="3509"/>
        <w:gridCol w:w="6662"/>
      </w:tblGrid>
      <w:tr>
        <w:tblPrEx/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3509" w:type="dxa"/>
            <w:textDirection w:val="lrTb"/>
            <w:noWrap w:val="false"/>
          </w:tcPr>
          <w:p>
            <w:r/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666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ПРИЛОЖЕНИЕ № 4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приказу министерства строительства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 ________ № _______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«ПРИЛОЖЕНИЕ № 3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 правилам землепользования и застройки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Шибковского сельсовета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Искитимского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от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10.04.2019 № 205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  <w:p>
            <w:r/>
            <w:r/>
          </w:p>
        </w:tc>
      </w:tr>
    </w:tbl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изменяемых территориальных зон Шибковского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41"/>
        <w:tblW w:w="9781" w:type="dxa"/>
        <w:tblLayout w:type="fixed"/>
        <w:tblLook w:val="04A0" w:firstRow="1" w:lastRow="0" w:firstColumn="1" w:lastColumn="0" w:noHBand="0" w:noVBand="1"/>
      </w:tblPr>
      <w:tblGrid>
        <w:gridCol w:w="607"/>
        <w:gridCol w:w="2086"/>
        <w:gridCol w:w="3685"/>
        <w:gridCol w:w="3403"/>
      </w:tblGrid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Реестровый номер территориальной зоны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Наименование территориальной зоны, сведения о которых внесены в Единый государственный реестр недвижимости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Наименование территориальной зоны в соответствии с приказом </w:t>
            </w: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министерства строительства Новосибирской области</w:t>
            </w: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r>
          </w:p>
        </w:tc>
      </w:tr>
      <w:tr>
        <w:tblPrEx/>
        <w:trPr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54:07-7.559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(нОм)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Многофункциональная общественно-деловая зона в границах земель населенных пунктов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нОм-Ш1)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54:07-7.541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торговли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торговли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ОмТ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54:07-7.553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  <w:p>
            <w:r/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объектов культуры и искусства (ОсКи</w:t>
            </w:r>
            <w:r>
              <w:t xml:space="preserve">)</w:t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объектов культуры и искусства (ОсКи-Ш1)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r/>
            <w:r/>
          </w:p>
        </w:tc>
      </w:tr>
      <w:tr>
        <w:tblPrEx/>
        <w:trPr>
          <w:trHeight w:val="133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54:07-7.540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здравоохранения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здравоохранения (ОсЗ-Ш1)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none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color w:val="000000"/>
                <w:sz w:val="22"/>
                <w:szCs w:val="22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54:07-7.549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недропользования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недропользования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1282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54:07-7.568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коммунального обслуживания в границах земель населенных пунктов (нИК)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объектов коммунального обслуживания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(нИК-Ш1)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54:07-7.542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коммунального обслуживания (ИК)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54:07-7.552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объектов автомобильного </w:t>
            </w:r>
            <w:r>
              <w:rPr>
                <w:sz w:val="24"/>
                <w:szCs w:val="24"/>
              </w:rPr>
              <w:t xml:space="preserve">транспорта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(нТА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14:ligatures w14:val="none"/>
              </w:rPr>
            </w:pPr>
            <w:r>
              <w:rPr>
                <w:sz w:val="24"/>
              </w:rPr>
              <w:t xml:space="preserve">Зона объектов автомобильного </w:t>
            </w:r>
            <w:r>
              <w:rPr>
                <w:sz w:val="24"/>
                <w:szCs w:val="24"/>
              </w:rPr>
              <w:t xml:space="preserve">транспорта </w:t>
            </w:r>
            <w:r>
              <w:rPr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14:ligatures w14:val="none"/>
              </w:rPr>
            </w:r>
            <w:r>
              <w:rPr>
                <w:sz w:val="24"/>
                <w14:ligatures w14:val="none"/>
              </w:rPr>
            </w:r>
          </w:p>
          <w:p>
            <w:pPr>
              <w:pStyle w:val="1794"/>
              <w:jc w:val="both"/>
            </w:pPr>
            <w:r>
              <w:rPr>
                <w:sz w:val="24"/>
                <w:szCs w:val="24"/>
              </w:rPr>
              <w:t xml:space="preserve">(нТА-Е1)</w:t>
            </w:r>
            <w:r>
              <w:rPr>
                <w:sz w:val="24"/>
                <w:szCs w:val="24"/>
              </w:rPr>
            </w:r>
            <w:r/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54:07-7.569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  <w:p>
            <w:pPr>
              <w:pStyle w:val="179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воздушного транспорта (</w:t>
            </w:r>
            <w:r>
              <w:rPr>
                <w:sz w:val="24"/>
              </w:rPr>
              <w:t xml:space="preserve">ТВз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vMerge w:val="restart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объектов воздушного транспорта (</w:t>
            </w:r>
            <w:r>
              <w:rPr>
                <w:sz w:val="24"/>
              </w:rPr>
              <w:t xml:space="preserve">ТВз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54:07-7.670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сельскохозяйственного использования (Си)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54:07-7.570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ведения садового хозяйства (Ссх)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  <w:p>
            <w:r/>
            <w:r/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54:07-7.561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Производственная зона сельскохозяйственных предприятий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СиПп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54:07-7.564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ведения личного подсобного хозяйства на полевых участках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ведения личного подсобного хозяйства на полевых участках 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СиЛх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54:07-7.543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ведения крестьянского фермерского хозяйства (</w:t>
            </w:r>
            <w:r>
              <w:rPr>
                <w:sz w:val="24"/>
              </w:rPr>
              <w:t xml:space="preserve">СиКфх</w:t>
            </w:r>
            <w:r>
              <w:rPr>
                <w:sz w:val="24"/>
              </w:rPr>
              <w:t xml:space="preserve">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54:07-7.563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Зона рыбоводства (</w:t>
            </w:r>
            <w:r>
              <w:rPr>
                <w:sz w:val="24"/>
                <w:szCs w:val="24"/>
              </w:rPr>
              <w:t xml:space="preserve">СиР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  <w:t xml:space="preserve">Зона рыбоводства (</w:t>
            </w:r>
            <w:r>
              <w:rPr>
                <w:sz w:val="24"/>
                <w:szCs w:val="24"/>
              </w:rPr>
              <w:t xml:space="preserve">СиР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26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54:07-7.554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</w:t>
            </w:r>
            <w:r>
              <w:rPr>
                <w:sz w:val="24"/>
                <w:szCs w:val="24"/>
              </w:rPr>
              <w:t xml:space="preserve">она кладбищ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Д</w:t>
            </w:r>
            <w:r>
              <w:rPr>
                <w:sz w:val="24"/>
                <w:szCs w:val="24"/>
              </w:rPr>
              <w:t xml:space="preserve">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  <w:szCs w:val="24"/>
                <w14:ligatures w14:val="none"/>
              </w:rPr>
            </w:pPr>
            <w:r>
              <w:rPr>
                <w:sz w:val="24"/>
                <w:szCs w:val="24"/>
              </w:rPr>
              <w:t xml:space="preserve">Зона кладбищ</w:t>
            </w:r>
            <w:r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Д</w:t>
            </w:r>
            <w:r>
              <w:rPr>
                <w:sz w:val="24"/>
                <w:szCs w:val="24"/>
              </w:rPr>
              <w:t xml:space="preserve">Кл</w:t>
            </w:r>
            <w:r>
              <w:rPr>
                <w:sz w:val="24"/>
                <w:szCs w:val="24"/>
              </w:rPr>
              <w:t xml:space="preserve">)</w:t>
            </w:r>
            <w:r>
              <w:rPr>
                <w:sz w:val="24"/>
                <w:szCs w:val="24"/>
                <w14:ligatures w14:val="none"/>
              </w:rPr>
            </w:r>
            <w:r>
              <w:rPr>
                <w:sz w:val="24"/>
                <w:szCs w:val="24"/>
                <w14:ligatures w14:val="none"/>
              </w:rPr>
            </w:r>
          </w:p>
        </w:tc>
      </w:tr>
      <w:tr>
        <w:tblPrEx/>
        <w:trPr>
          <w:trHeight w:val="60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54:07-7.546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складирования и захоронения отходов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ДСп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3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18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54:07-7.567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</w:t>
            </w:r>
            <w:r>
              <w:rPr>
                <w:sz w:val="24"/>
              </w:rPr>
              <w:t xml:space="preserve">акваторий</w:t>
            </w:r>
            <w:r>
              <w:rPr>
                <w:sz w:val="24"/>
              </w:rPr>
              <w:t xml:space="preserve"> (В)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</w:t>
            </w:r>
            <w:r>
              <w:rPr>
                <w:sz w:val="24"/>
              </w:rPr>
              <w:t xml:space="preserve">акваторий</w:t>
            </w:r>
            <w:r>
              <w:rPr>
                <w:sz w:val="24"/>
              </w:rPr>
              <w:t xml:space="preserve"> (В)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</w:tc>
      </w:tr>
      <w:tr>
        <w:tblPrEx/>
        <w:trPr>
          <w:trHeight w:val="840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54:07-7.556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акваторий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акваторий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14:ligatures w14:val="none"/>
              </w:rPr>
            </w:r>
          </w:p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(нВ-Е1)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</w:tr>
      <w:tr>
        <w:tblPrEx/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07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yellow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yellow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086" w:type="dxa"/>
            <w:vAlign w:val="center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  <w:t xml:space="preserve">54:07-7.621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  <w:highlight w:val="whit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общего пользования водными объектами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границах земель населенных пунктов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(нВоп)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403" w:type="dxa"/>
            <w:vAlign w:val="center"/>
            <w:textDirection w:val="lrTb"/>
            <w:noWrap w:val="false"/>
          </w:tcPr>
          <w:p>
            <w:pPr>
              <w:pStyle w:val="17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Зона общего пользования водными объектами </w:t>
            </w:r>
            <w:r>
              <w:rPr>
                <w:sz w:val="24"/>
              </w:rPr>
              <w:t xml:space="preserve">в границах земель населенных пунктов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(нВоп-Е1)</w:t>
            </w:r>
            <w:r>
              <w:rPr>
                <w:sz w:val="24"/>
              </w:rPr>
            </w:r>
            <w:r>
              <w:rPr>
                <w:sz w:val="24"/>
              </w:rPr>
            </w:r>
          </w:p>
          <w:p>
            <w:r/>
            <w:r/>
          </w:p>
        </w:tc>
      </w:tr>
    </w:tbl>
    <w:p>
      <w:pPr>
        <w:rPr>
          <w:rFonts w:ascii="Times New Roman" w:hAnsi="Times New Roman" w:cs="Times New Roman"/>
          <w:b/>
          <w:bCs/>
          <w:sz w:val="28"/>
          <w:szCs w:val="28"/>
        </w:rPr>
        <w:sectPr>
          <w:footnotePr/>
          <w:endnotePr/>
          <w:type w:val="nextPage"/>
          <w:pgSz w:w="11906" w:h="16838" w:orient="portrait"/>
          <w:pgMar w:top="850" w:right="680" w:bottom="850" w:left="1417" w:header="709" w:footer="709" w:gutter="0"/>
          <w:cols w:num="1" w:sep="0" w:space="720" w:equalWidth="1"/>
          <w:docGrid w:linePitch="360"/>
          <w:titlePg/>
        </w:sect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left="567"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Перечень </w:t>
      </w:r>
      <w:r>
        <w:rPr>
          <w:rFonts w:ascii="Times New Roman" w:hAnsi="Times New Roman" w:cs="Times New Roman"/>
          <w:sz w:val="28"/>
          <w:szCs w:val="28"/>
        </w:rPr>
        <w:t xml:space="preserve">ликвидируемых </w:t>
      </w:r>
      <w:r>
        <w:rPr>
          <w:rFonts w:ascii="Times New Roman" w:hAnsi="Times New Roman" w:cs="Times New Roman"/>
          <w:sz w:val="28"/>
          <w:szCs w:val="28"/>
        </w:rPr>
        <w:t xml:space="preserve">территориальных зон Шибковского сельсовета </w:t>
      </w:r>
      <w:r>
        <w:rPr>
          <w:rFonts w:ascii="Times New Roman" w:hAnsi="Times New Roman" w:cs="Times New Roman"/>
          <w:sz w:val="28"/>
          <w:szCs w:val="28"/>
        </w:rPr>
        <w:t xml:space="preserve">Искитимского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области, сведения о которых внесены в Единый государственный реестр недвижимости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1541"/>
        <w:tblW w:w="10205" w:type="dxa"/>
        <w:tblInd w:w="141" w:type="dxa"/>
        <w:tblLayout w:type="fixed"/>
        <w:tblLook w:val="04A0" w:firstRow="1" w:lastRow="0" w:firstColumn="1" w:lastColumn="0" w:noHBand="0" w:noVBand="1"/>
      </w:tblPr>
      <w:tblGrid>
        <w:gridCol w:w="668"/>
        <w:gridCol w:w="2592"/>
        <w:gridCol w:w="6945"/>
      </w:tblGrid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п/п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Реестровый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номер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территориальной зоны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территориальной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jc w:val="center"/>
              <w:widowControl/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54:07-7.551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стоянок легковых автомобилей в границах земель населенных пунктов (нТСа)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54:07-7.548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озелененных территорий общего пользования в границах земель населенных пунктов (нРтоп)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54:07-7.555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ведения огородничества в границах земель населенных пунктов (нСо)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54:07-7.547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Производственная зона сельскохозяйственных предприятий в границах земель населенных пунктов (нСиПп)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54:07-7.545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общественного питания (ОмОп)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54:07-7.565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животноводства (Сж)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54:07-7.566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 (Жин)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54:07-7.648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в границах земель населенных пунктов (нСи)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54:07-7.550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дошкольных и образовательных организаций (ОсДс)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54:07-7.544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животноводства в границах земель населенных пунктов (нСж)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54:07-7.558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общеобразовательных организаций (ОсШк)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54:07-7.560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объектов отдыха в границах земель населенных пунктов (нР)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>
          <w:trHeight w:val="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54:07-7.562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textDirection w:val="lrTb"/>
            <w:noWrap w:val="false"/>
          </w:tcPr>
          <w:p>
            <w:pPr>
              <w:widowControl/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специализированной общественной застройки в границах земель населенных пунктов (нОс)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  <w14:ligatures w14:val="none"/>
              </w:rPr>
            </w:r>
          </w:p>
        </w:tc>
      </w:tr>
      <w:tr>
        <w:tblPrEx/>
        <w:trPr>
          <w:trHeight w:val="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68" w:type="dxa"/>
            <w:vAlign w:val="center"/>
            <w:vMerge w:val="restart"/>
            <w:textDirection w:val="lrTb"/>
            <w:noWrap w:val="false"/>
          </w:tcPr>
          <w:p>
            <w:pPr>
              <w:ind w:left="0" w:firstLine="0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92" w:type="dxa"/>
            <w:vAlign w:val="center"/>
            <w:vMerge w:val="restart"/>
            <w:textDirection w:val="lrTb"/>
            <w:noWrap w:val="false"/>
          </w:tcPr>
          <w:p>
            <w:pPr>
              <w:jc w:val="left"/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54:07-7.557</w:t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color w:val="000000"/>
                <w:sz w:val="22"/>
                <w:szCs w:val="22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945" w:type="dxa"/>
            <w:vAlign w:val="center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Зона делового, общественного 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коммерческого назначения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  <w:p>
            <w:pP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(ОмДОК)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14:ligatures w14:val="none"/>
              </w:rPr>
            </w:r>
          </w:p>
        </w:tc>
      </w:tr>
    </w:tbl>
    <w:p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»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center"/>
        <w:tabs>
          <w:tab w:val="left" w:pos="593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sectPr>
      <w:footnotePr/>
      <w:endnotePr/>
      <w:type w:val="nextPage"/>
      <w:pgSz w:w="11906" w:h="16838" w:orient="portrait"/>
      <w:pgMar w:top="1418" w:right="851" w:bottom="851" w:left="851" w:header="720" w:footer="720" w:gutter="0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Unicode MS">
    <w:panose1 w:val="020B0604020202020204"/>
  </w:font>
  <w:font w:name="DejaVu Sans">
    <w:panose1 w:val="020B0603030804020204"/>
  </w:font>
  <w:font w:name="Wingdings">
    <w:panose1 w:val="05010000000000000000"/>
  </w:font>
  <w:font w:name="Verdana">
    <w:panose1 w:val="020B0604030504040204"/>
  </w:font>
  <w:font w:name="Symbol">
    <w:panose1 w:val="05010000000000000000"/>
  </w:font>
  <w:font w:name="Gaze">
    <w:panose1 w:val="02000603000000000000"/>
  </w:font>
  <w:font w:name="Tahoma">
    <w:panose1 w:val="020B0604030504040204"/>
  </w:font>
  <w:font w:name="Book Antiqua">
    <w:panose1 w:val="02040502050405020303"/>
  </w:font>
  <w:font w:name="Cambria">
    <w:panose1 w:val="02040503050406030204"/>
  </w:font>
  <w:font w:name="Monotype Corsiva">
    <w:panose1 w:val="02000000000000000000"/>
  </w:font>
  <w:font w:name="Mangal">
    <w:panose1 w:val="02040503050406030204"/>
  </w:font>
  <w:font w:name="Courier New">
    <w:panose1 w:val="02070309020205020404"/>
  </w:font>
  <w:font w:name="Calibri">
    <w:panose1 w:val="020F0502020204030204"/>
  </w:font>
  <w:font w:name="Times New Roman">
    <w:panose1 w:val="02020603050405020304"/>
  </w:font>
  <w:font w:name="Microsoft YaHei">
    <w:panose1 w:val="020B0503020203020204"/>
  </w:font>
  <w:font w:name="Arial Narrow">
    <w:panose1 w:val="020B0604020202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37"/>
      <w:rPr>
        <w:rStyle w:val="1689"/>
      </w:rPr>
    </w:pPr>
    <w:r>
      <w:rPr>
        <w:rStyle w:val="1689"/>
      </w:rPr>
      <w:fldChar w:fldCharType="begin"/>
    </w:r>
    <w:r>
      <w:rPr>
        <w:rStyle w:val="1689"/>
      </w:rPr>
      <w:instrText xml:space="preserve">PAGE  </w:instrText>
    </w:r>
    <w:r>
      <w:rPr>
        <w:rStyle w:val="1689"/>
      </w:rPr>
      <w:fldChar w:fldCharType="end"/>
    </w:r>
    <w:r>
      <w:rPr>
        <w:rStyle w:val="1689"/>
      </w:rPr>
    </w:r>
    <w:r>
      <w:rPr>
        <w:rStyle w:val="1689"/>
      </w:rPr>
    </w:r>
  </w:p>
  <w:p>
    <w:pPr>
      <w:pStyle w:val="1537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37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  <w:footnote w:id="2">
    <w:p>
      <w:pPr>
        <w:pStyle w:val="1668"/>
        <w:rPr>
          <w:sz w:val="16"/>
          <w:szCs w:val="16"/>
          <w14:ligatures w14:val="none"/>
        </w:rPr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Применительно ко всем территориальным зонам установить: в случае если установленные основные, условно разрешенные виды использования предусматривают размещение объектов капитального строительства, то суммарная доля общей площади всех объектов капитально</w:t>
      </w:r>
      <w:r>
        <w:rPr>
          <w:sz w:val="16"/>
          <w:szCs w:val="16"/>
        </w:rPr>
        <w:t xml:space="preserve">г</w:t>
      </w:r>
      <w:r>
        <w:rPr>
          <w:sz w:val="16"/>
          <w:szCs w:val="16"/>
        </w:rPr>
        <w:t xml:space="preserve">о строительства вспомогательных видов разрешенного использования в пределах земельного участка должна составлять не более 25% от суммарной общей площади всех объектов капитального строительства, включая площадь подземных частей зданий, сооружений, возможны</w:t>
      </w:r>
      <w:r>
        <w:rPr>
          <w:sz w:val="16"/>
          <w:szCs w:val="16"/>
        </w:rPr>
        <w:t xml:space="preserve">х</w:t>
      </w:r>
      <w:r>
        <w:rPr>
          <w:sz w:val="16"/>
          <w:szCs w:val="16"/>
        </w:rPr>
        <w:t xml:space="preserve"> к размещению (сохранению, реконструкции, строительству) в пределах земельного участка, если иное не установлено требованиями нормативов градостроительного проектирования, технических регламентов, иными обязательными требованиями, предусмотренными законода</w:t>
      </w:r>
      <w:r>
        <w:rPr>
          <w:sz w:val="16"/>
          <w:szCs w:val="16"/>
        </w:rPr>
        <w:t xml:space="preserve">тельством Российской Федерации.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3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S </w:t>
      </w:r>
      <w:r>
        <w:rPr>
          <w:sz w:val="16"/>
          <w:szCs w:val="16"/>
        </w:rPr>
        <w:t xml:space="preserve">min</w:t>
      </w:r>
      <w:r>
        <w:rPr>
          <w:sz w:val="16"/>
          <w:szCs w:val="16"/>
        </w:rPr>
        <w:t xml:space="preserve"> - предельные минимальные размеры земельных участков.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4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S </w:t>
      </w:r>
      <w:r>
        <w:rPr>
          <w:sz w:val="16"/>
          <w:szCs w:val="16"/>
        </w:rPr>
        <w:t xml:space="preserve">max</w:t>
      </w:r>
      <w:r>
        <w:rPr>
          <w:sz w:val="16"/>
          <w:szCs w:val="16"/>
        </w:rPr>
        <w:t xml:space="preserve"> - предельные максимальные размеры земельных участков;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5">
    <w:p>
      <w:pPr>
        <w:pStyle w:val="1668"/>
        <w:ind w:left="284" w:hanging="284"/>
        <w:rPr>
          <w:sz w:val="16"/>
          <w:szCs w:val="16"/>
        </w:rPr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Отступ </w:t>
      </w:r>
      <w:r>
        <w:rPr>
          <w:sz w:val="16"/>
          <w:szCs w:val="16"/>
        </w:rPr>
        <w:t xml:space="preserve">min</w:t>
      </w:r>
      <w:r>
        <w:rPr>
          <w:sz w:val="16"/>
          <w:szCs w:val="16"/>
        </w:rPr>
        <w:t xml:space="preserve"> -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6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Этаж </w:t>
      </w:r>
      <w:r>
        <w:rPr>
          <w:sz w:val="16"/>
          <w:szCs w:val="16"/>
        </w:rPr>
        <w:t xml:space="preserve">min</w:t>
      </w:r>
      <w:r>
        <w:rPr>
          <w:sz w:val="16"/>
          <w:szCs w:val="16"/>
        </w:rPr>
        <w:t xml:space="preserve"> - предельное минимальное количество надземных этажей зданий, строений, сооружений.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7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Этаж </w:t>
      </w:r>
      <w:r>
        <w:rPr>
          <w:sz w:val="16"/>
          <w:szCs w:val="16"/>
        </w:rPr>
        <w:t xml:space="preserve">max</w:t>
      </w:r>
      <w:r>
        <w:rPr>
          <w:sz w:val="16"/>
          <w:szCs w:val="16"/>
        </w:rPr>
        <w:t xml:space="preserve"> - предельное максимальное количество надземных этажей зданий, строений, сооружений.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8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Процент застройки </w:t>
      </w:r>
      <w:r>
        <w:rPr>
          <w:sz w:val="16"/>
          <w:szCs w:val="16"/>
        </w:rPr>
        <w:t xml:space="preserve">min</w:t>
      </w:r>
      <w:r>
        <w:rPr>
          <w:sz w:val="16"/>
          <w:szCs w:val="16"/>
        </w:rPr>
        <w:t xml:space="preserve"> – минимальный процент застройки в границах земельного участка, без учета эксплуатируемой кровли подземных, подвальных, цокольных частей объектов.</w:t>
      </w:r>
      <w:r/>
    </w:p>
  </w:footnote>
  <w:footnote w:id="9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rPr>
          <w:sz w:val="16"/>
          <w:szCs w:val="16"/>
        </w:rPr>
        <w:t xml:space="preserve">Процент застройки </w:t>
      </w:r>
      <w:r>
        <w:rPr>
          <w:sz w:val="16"/>
          <w:szCs w:val="16"/>
        </w:rPr>
        <w:t xml:space="preserve">max</w:t>
      </w:r>
      <w:r>
        <w:rPr>
          <w:sz w:val="16"/>
          <w:szCs w:val="16"/>
        </w:rPr>
        <w:t xml:space="preserve"> – максимальный процент застройки в границах земельного участка, без учета эксплуатируемой кровли подземных, подвальных, цокольных частей объектов</w:t>
      </w:r>
      <w:r>
        <w:t xml:space="preserve">.</w:t>
      </w:r>
      <w:r/>
    </w:p>
  </w:footnote>
  <w:footnote w:id="10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rPr>
          <w:sz w:val="16"/>
          <w:szCs w:val="16"/>
        </w:rPr>
        <w:t xml:space="preserve">Не применяется для земельных участков занятых жилой застройкой. В отношении зе</w:t>
      </w:r>
      <w:r>
        <w:rPr>
          <w:sz w:val="16"/>
          <w:szCs w:val="16"/>
        </w:rP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11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rPr>
          <w:sz w:val="16"/>
          <w:szCs w:val="16"/>
        </w:rPr>
        <w:t xml:space="preserve">Не применяется для земельных участков занятых жилой застройкой. В отношении зе</w:t>
      </w:r>
      <w:r>
        <w:rPr>
          <w:sz w:val="16"/>
          <w:szCs w:val="16"/>
        </w:rP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12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rPr>
          <w:sz w:val="16"/>
          <w:szCs w:val="16"/>
        </w:rPr>
        <w:t xml:space="preserve">Не применяется для земельных участков занятых жилой застройкой. В отношении зе</w:t>
      </w:r>
      <w:r>
        <w:rPr>
          <w:sz w:val="16"/>
          <w:szCs w:val="16"/>
        </w:rP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13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14">
    <w:p>
      <w:pPr>
        <w:pStyle w:val="1668"/>
        <w:rPr>
          <w:sz w:val="24"/>
          <w:szCs w:val="24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15">
    <w:p>
      <w:pPr>
        <w:pStyle w:val="1668"/>
        <w:rPr>
          <w:sz w:val="24"/>
          <w:szCs w:val="24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16">
    <w:p>
      <w:pPr>
        <w:pStyle w:val="1668"/>
        <w:rPr>
          <w:sz w:val="24"/>
          <w:szCs w:val="24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17">
    <w:p>
      <w:pPr>
        <w:pStyle w:val="1668"/>
        <w:rPr>
          <w:sz w:val="24"/>
          <w:szCs w:val="24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24"/>
          <w:szCs w:val="24"/>
        </w:rPr>
      </w:r>
      <w:r>
        <w:rPr>
          <w:sz w:val="24"/>
          <w:szCs w:val="24"/>
        </w:rPr>
      </w:r>
    </w:p>
  </w:footnote>
  <w:footnote w:id="18">
    <w:p>
      <w:pPr>
        <w:pStyle w:val="1668"/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19">
    <w:p>
      <w:pPr>
        <w:pStyle w:val="1668"/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0">
    <w:p>
      <w:pPr>
        <w:pStyle w:val="1668"/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1">
    <w:p>
      <w:pPr>
        <w:pStyle w:val="1668"/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/>
    </w:p>
  </w:footnote>
  <w:footnote w:id="22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23">
    <w:p>
      <w:pPr>
        <w:pStyle w:val="1668"/>
        <w:rPr>
          <w14:ligatures w14:val="none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14:ligatures w14:val="none"/>
        </w:rPr>
      </w:r>
      <w:r>
        <w:rPr>
          <w14:ligatures w14:val="none"/>
        </w:rPr>
      </w:r>
    </w:p>
  </w:footnote>
  <w:footnote w:id="24">
    <w:p>
      <w:pPr>
        <w:pStyle w:val="1668"/>
        <w:rPr>
          <w:sz w:val="16"/>
          <w:szCs w:val="16"/>
          <w14:ligatures w14:val="none"/>
        </w:rPr>
      </w:pPr>
      <w:r>
        <w:rPr>
          <w:rStyle w:val="1670"/>
        </w:rPr>
        <w:footnoteRef/>
      </w:r>
      <w:r>
        <w:rPr>
          <w:rStyle w:val="1670"/>
        </w:rPr>
        <w:t xml:space="preserve"> </w:t>
      </w:r>
      <w:r>
        <w:t xml:space="preserve">Не применяется для земельных участков занятых жилой застройкой. В отношении зе</w:t>
      </w:r>
      <w:r>
        <w:t xml:space="preserve">мельных участков занятых жилой застройкой применять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 соответствии с таблицей № 3.</w:t>
      </w:r>
      <w:r>
        <w:rPr>
          <w:sz w:val="16"/>
          <w:szCs w:val="16"/>
          <w14:ligatures w14:val="none"/>
        </w:rPr>
      </w:r>
      <w:r>
        <w:rPr>
          <w:sz w:val="16"/>
          <w:szCs w:val="16"/>
          <w14:ligatures w14:val="none"/>
        </w:rPr>
      </w:r>
    </w:p>
  </w:footnote>
  <w:footnote w:id="25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дошкольных образовательных организаций и общеобразовательных</w:t>
      </w:r>
      <w:r>
        <w:rPr>
          <w:color w:val="ff0000"/>
          <w:sz w:val="20"/>
          <w:szCs w:val="20"/>
        </w:rPr>
        <w:t xml:space="preserve"> </w:t>
      </w:r>
      <w:r>
        <w:rPr>
          <w:sz w:val="20"/>
          <w:szCs w:val="20"/>
        </w:rPr>
        <w:t xml:space="preserve">организаций (</w:t>
      </w:r>
      <w:r>
        <w:rPr>
          <w:sz w:val="20"/>
          <w:szCs w:val="20"/>
        </w:rPr>
        <w:t xml:space="preserve">ОсДс</w:t>
      </w:r>
      <w:r>
        <w:rPr>
          <w:sz w:val="20"/>
          <w:szCs w:val="20"/>
        </w:rPr>
        <w:t xml:space="preserve">Ш/(ОсДсШ-Ш1)» устанавливаются только в границах населенного пункта поселения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6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20"/>
          <w:szCs w:val="20"/>
        </w:rPr>
        <w:t xml:space="preserve"> Границы территориальной зоны «Зона объектов здравоохранения </w:t>
      </w:r>
      <w:r>
        <w:rPr>
          <w:sz w:val="20"/>
          <w:szCs w:val="20"/>
        </w:rPr>
        <w:t xml:space="preserve">ОсКи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7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ОсКи-Ш1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28">
    <w:p>
      <w:pPr>
        <w:pStyle w:val="1668"/>
        <w:rPr>
          <w:sz w:val="16"/>
          <w:szCs w:val="16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ОсКи-Т1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16"/>
          <w:szCs w:val="16"/>
        </w:rPr>
      </w:r>
      <w:r>
        <w:rPr>
          <w:sz w:val="16"/>
          <w:szCs w:val="16"/>
        </w:rPr>
      </w:r>
    </w:p>
  </w:footnote>
  <w:footnote w:id="29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ОсКи-Н1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0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ОсКи-Е1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</w:t>
      </w:r>
      <w:r>
        <w:rPr>
          <w:sz w:val="20"/>
          <w:szCs w:val="20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1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ОсЗ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2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ОсЗ-Ш1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3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ОсЗ-Т1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4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rPr>
          <w:sz w:val="16"/>
          <w:szCs w:val="16"/>
        </w:rP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здравоохранения </w:t>
      </w:r>
      <w:r>
        <w:rPr>
          <w:sz w:val="20"/>
          <w:szCs w:val="20"/>
        </w:rPr>
        <w:t xml:space="preserve">ОсЗ-Е1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5">
    <w:p>
      <w:pPr>
        <w:pStyle w:val="1668"/>
        <w:rPr>
          <w:sz w:val="20"/>
          <w:szCs w:val="20"/>
          <w14:ligatures w14:val="none"/>
        </w:rPr>
      </w:pPr>
      <w:r>
        <w:rPr>
          <w:rStyle w:val="1670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физической культуры и массового спорта </w:t>
      </w:r>
      <w:r>
        <w:rPr>
          <w:sz w:val="20"/>
          <w:szCs w:val="20"/>
        </w:rPr>
        <w:t xml:space="preserve">ОсФС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</w:t>
      </w:r>
      <w:r>
        <w:rPr>
          <w:sz w:val="20"/>
          <w:szCs w:val="20"/>
          <w14:ligatures w14:val="none"/>
        </w:rPr>
        <w:t xml:space="preserve">.</w:t>
      </w:r>
      <w:r>
        <w:rPr>
          <w:sz w:val="20"/>
          <w:szCs w:val="20"/>
          <w14:ligatures w14:val="none"/>
        </w:rPr>
      </w:r>
      <w:r>
        <w:rPr>
          <w:sz w:val="20"/>
          <w:szCs w:val="20"/>
          <w14:ligatures w14:val="none"/>
        </w:rPr>
      </w:r>
    </w:p>
  </w:footnote>
  <w:footnote w:id="36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физической культуры и массового спорта </w:t>
      </w:r>
      <w:r>
        <w:rPr>
          <w:sz w:val="20"/>
          <w:szCs w:val="20"/>
        </w:rPr>
        <w:t xml:space="preserve">ОсФС-Т1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37">
    <w:p>
      <w:pPr>
        <w:pStyle w:val="1668"/>
        <w:rPr>
          <w:sz w:val="20"/>
          <w:szCs w:val="20"/>
          <w14:ligatures w14:val="none"/>
        </w:rPr>
      </w:pPr>
      <w:r>
        <w:rPr>
          <w:rStyle w:val="1670"/>
        </w:rPr>
        <w:footnoteRef/>
      </w:r>
      <w:r>
        <w:t xml:space="preserve"> </w:t>
      </w:r>
      <w:r>
        <w:rPr>
          <w:sz w:val="20"/>
          <w:szCs w:val="20"/>
        </w:rPr>
        <w:t xml:space="preserve">Границы территориальной зоны «Зона объектов физической культуры и массового спорта </w:t>
      </w:r>
      <w:r>
        <w:rPr>
          <w:sz w:val="20"/>
          <w:szCs w:val="20"/>
        </w:rPr>
        <w:t xml:space="preserve">ОсФС-Н1</w:t>
      </w:r>
      <w:r>
        <w:rPr>
          <w:sz w:val="20"/>
          <w:szCs w:val="20"/>
        </w:rPr>
        <w:t xml:space="preserve">» устанавливаются только в границах населенного пункта поселения</w:t>
      </w:r>
      <w:r>
        <w:rPr>
          <w:sz w:val="20"/>
          <w:szCs w:val="20"/>
          <w14:ligatures w14:val="none"/>
        </w:rPr>
      </w:r>
      <w:r>
        <w:rPr>
          <w:sz w:val="20"/>
          <w:szCs w:val="20"/>
          <w14:ligatures w14:val="none"/>
        </w:rPr>
      </w:r>
    </w:p>
  </w:footnote>
  <w:footnote w:id="38">
    <w:p>
      <w:pPr>
        <w:pStyle w:val="1668"/>
        <w:rPr>
          <w:highlight w:val="none"/>
        </w:rPr>
      </w:pPr>
      <w:r>
        <w:rPr>
          <w:rStyle w:val="1670"/>
        </w:rPr>
        <w:footnoteRef/>
      </w:r>
      <w:r>
        <w:t xml:space="preserve"> Границы территориальной зоны «Зона объектов физической культуры и массового спорта </w:t>
      </w:r>
      <w:r>
        <w:t xml:space="preserve">ОсФС-Е1</w:t>
      </w:r>
      <w:r>
        <w:t xml:space="preserve">» устанавливаются только в границах населенного пункта поселения</w:t>
      </w:r>
      <w:r>
        <w:rPr>
          <w:highlight w:val="none"/>
        </w:rPr>
      </w:r>
      <w:r>
        <w:rPr>
          <w:highlight w:val="none"/>
        </w:rPr>
      </w:r>
    </w:p>
    <w:p>
      <w:pPr>
        <w:pStyle w:val="1668"/>
      </w:pPr>
      <w:r>
        <w:rPr>
          <w:rStyle w:val="1670"/>
        </w:rPr>
        <w:t xml:space="preserve">38</w:t>
      </w:r>
      <w:r>
        <w:t xml:space="preserve"> </w:t>
      </w:r>
      <w:r>
        <w:t xml:space="preserve">Применяется для хозяйственных построек, бань и гаражей, не требующих получения разрешения на строительство.</w:t>
      </w:r>
      <w:r/>
    </w:p>
    <w:p>
      <w:pPr>
        <w:pStyle w:val="1668"/>
        <w:rPr>
          <w:sz w:val="20"/>
          <w:szCs w:val="20"/>
          <w14:ligatures w14:val="none"/>
        </w:rPr>
      </w:pPr>
      <w:r>
        <w:rPr>
          <w:rStyle w:val="1670"/>
        </w:rPr>
        <w:t xml:space="preserve">39</w:t>
      </w:r>
      <w:r>
        <w:t xml:space="preserve"> </w:t>
      </w:r>
      <w:r>
        <w:rPr>
          <w:sz w:val="20"/>
          <w:szCs w:val="20"/>
        </w:rPr>
        <w:t xml:space="preserve">Предельные максимальные размеры земельных участков не устанавливаются для земельных участков, предоставляемых в безвозмездное пользование, для организации садоводческого товарищества.</w:t>
      </w:r>
      <w:r>
        <w:rPr>
          <w:sz w:val="20"/>
          <w:szCs w:val="20"/>
          <w14:ligatures w14:val="none"/>
        </w:rPr>
      </w:r>
      <w:r>
        <w:rPr>
          <w:sz w:val="20"/>
          <w:szCs w:val="20"/>
          <w14:ligatures w14:val="none"/>
        </w:rPr>
      </w:r>
    </w:p>
  </w:footnote>
  <w:footnote w:id="39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хозяйственных построек и гаражей, не требующих получения разрешения на строительство. </w:t>
      </w:r>
      <w:r/>
    </w:p>
  </w:footnote>
  <w:footnote w:id="40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 площадью от 0,03 га до 0,06 га.</w:t>
      </w:r>
      <w:r/>
    </w:p>
  </w:footnote>
  <w:footnote w:id="41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 площадью от 0,06 га до 0,12га.</w:t>
      </w:r>
      <w:r/>
    </w:p>
  </w:footnote>
  <w:footnote w:id="42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 площадью от 0,12 га до 0,3 га.</w:t>
      </w:r>
      <w:r/>
    </w:p>
  </w:footnote>
  <w:footnote w:id="43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20% -Применяется для земельных участков площадью от 0,03 га до 0,06 га</w:t>
      </w:r>
      <w:r/>
    </w:p>
  </w:footnote>
  <w:footnote w:id="44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25%-Применяется для земельных участков площадью от 0,06 до 0,3 га.</w:t>
      </w:r>
      <w:r/>
    </w:p>
  </w:footnote>
  <w:footnote w:id="45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хозяйственных построек, бань и</w:t>
      </w:r>
      <w:r>
        <w:t xml:space="preserve"> гаражей, не требующих разрешение на строительство.</w:t>
      </w:r>
      <w:r/>
    </w:p>
  </w:footnote>
  <w:footnote w:id="46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 площадью от 0,03 га до 0,06 га.</w:t>
      </w:r>
      <w:r/>
    </w:p>
  </w:footnote>
  <w:footnote w:id="47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 площадью от 0,06 га до 0,12га.</w:t>
      </w:r>
      <w:r/>
    </w:p>
  </w:footnote>
  <w:footnote w:id="48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 площадью от 0,12 га до 0,3 га.</w:t>
      </w:r>
      <w:r/>
    </w:p>
  </w:footnote>
  <w:footnote w:id="49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20% -Применяется для земельных участков площадью от 0,03 га до 0,06 га.</w:t>
      </w:r>
      <w:r/>
    </w:p>
  </w:footnote>
  <w:footnote w:id="50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25%-Применяется для земельных участков площадью от 0,06 до 0,3 га.</w:t>
      </w:r>
      <w:r/>
    </w:p>
  </w:footnote>
  <w:footnote w:id="51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по линии блокированных жилых домов.</w:t>
      </w:r>
      <w:r/>
    </w:p>
  </w:footnote>
  <w:footnote w:id="52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земельных участков</w:t>
      </w:r>
      <w:r>
        <w:t xml:space="preserve">, предоставляемых в безвозмездное пользования, для организации садоводческого товарищества.</w:t>
      </w:r>
      <w:r/>
    </w:p>
  </w:footnote>
  <w:footnote w:id="53">
    <w:p>
      <w:pPr>
        <w:pStyle w:val="1668"/>
        <w:rPr>
          <w:sz w:val="18"/>
          <w:szCs w:val="18"/>
        </w:rPr>
      </w:pPr>
      <w:r>
        <w:rPr>
          <w:rStyle w:val="1670"/>
        </w:rPr>
        <w:footnoteRef/>
      </w:r>
      <w:r>
        <w:t xml:space="preserve"> </w:t>
      </w:r>
      <w:r>
        <w:rPr>
          <w:sz w:val="18"/>
          <w:szCs w:val="18"/>
        </w:rPr>
        <w:t xml:space="preserve">Устанавливается для земельных участков, находящихся в собственности физических или юридических лиц.</w:t>
      </w:r>
      <w:r>
        <w:rPr>
          <w:sz w:val="18"/>
          <w:szCs w:val="18"/>
        </w:rPr>
      </w:r>
      <w:r>
        <w:rPr>
          <w:sz w:val="18"/>
          <w:szCs w:val="18"/>
        </w:rPr>
      </w:r>
    </w:p>
  </w:footnote>
  <w:footnote w:id="54">
    <w:p>
      <w:pPr>
        <w:pStyle w:val="1668"/>
        <w:rPr>
          <w:sz w:val="20"/>
          <w:szCs w:val="20"/>
        </w:rPr>
      </w:pPr>
      <w:r>
        <w:rPr>
          <w:rStyle w:val="1670"/>
        </w:rPr>
        <w:footnoteRef/>
      </w:r>
      <w:r>
        <w:t xml:space="preserve"> </w:t>
      </w:r>
      <w:r>
        <w:rPr>
          <w:sz w:val="20"/>
          <w:szCs w:val="20"/>
        </w:rPr>
        <w:t xml:space="preserve">Устанавливается для земельных участков, находящихся в госуда</w:t>
      </w:r>
      <w:r>
        <w:rPr>
          <w:sz w:val="20"/>
          <w:szCs w:val="20"/>
        </w:rPr>
        <w:t xml:space="preserve">рственной собственности Новосибирской области или муниципальной собственности, а также земельных участков, государственная собственность на которые не разграничена, предоставляемых гражданам в случаях, указанных в статье 5 Закона  Новосибирской области от </w:t>
      </w:r>
      <w:r>
        <w:rPr>
          <w:sz w:val="20"/>
          <w:szCs w:val="20"/>
        </w:rPr>
        <w:t xml:space="preserve">05.12.2016 № 112-ОЗ «Об отдельных вопросах регулирования земельных отношений на территории Новосибирской области».</w:t>
      </w:r>
      <w:r>
        <w:rPr>
          <w:sz w:val="20"/>
          <w:szCs w:val="20"/>
        </w:rPr>
      </w:r>
      <w:r>
        <w:rPr>
          <w:sz w:val="20"/>
          <w:szCs w:val="20"/>
        </w:rPr>
      </w:r>
    </w:p>
  </w:footnote>
  <w:footnote w:id="55">
    <w:p>
      <w:pPr>
        <w:pStyle w:val="1668"/>
      </w:pPr>
      <w:r>
        <w:rPr>
          <w:rStyle w:val="1670"/>
        </w:rPr>
        <w:footnoteRef/>
      </w:r>
      <w:r>
        <w:t xml:space="preserve"> </w:t>
      </w:r>
      <w:r>
        <w:t xml:space="preserve">Применяется для хозяйственных построек, бань и гаражей, не требующих разрешение на строительство.</w:t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35"/>
      <w:jc w:val="center"/>
    </w:pPr>
    <w:r>
      <w:fldChar w:fldCharType="begin"/>
    </w:r>
    <w:r>
      <w:instrText xml:space="preserve">PAGE \* MERGEFORMAT</w:instrText>
    </w:r>
    <w:r>
      <w:fldChar w:fldCharType="separate"/>
    </w:r>
    <w:r>
      <w:t xml:space="preserve">25</w:t>
    </w:r>
    <w:r>
      <w:fldChar w:fldCharType="end"/>
    </w:r>
    <w:r/>
  </w:p>
  <w:p>
    <w:pPr>
      <w:pStyle w:val="1535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535"/>
      <w:jc w:val="center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  <w:b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  <w:b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  <w:b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  <w:b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  <w:b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  <w:b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  <w:b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  <w:b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  <w:b/>
        <w:sz w:val="24"/>
      </w:rPr>
    </w:lvl>
  </w:abstractNum>
  <w:abstractNum w:abstractNumId="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  <w:rPr>
        <w:rFonts w:cs="Times New Roman"/>
        <w:sz w:val="22"/>
      </w:rPr>
    </w:lvl>
    <w:lvl w:ilvl="1">
      <w:start w:val="1"/>
      <w:numFmt w:val="decimal"/>
      <w:isLgl w:val="false"/>
      <w:suff w:val="tab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isLgl w:val="false"/>
      <w:suff w:val="tab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17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37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57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77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97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17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37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57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77" w:hanging="180"/>
      </w:pPr>
    </w:lvl>
  </w:abstractNum>
  <w:abstractNum w:abstractNumId="5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1080" w:hanging="720"/>
        <w:tabs>
          <w:tab w:val="num" w:pos="108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1134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/>
      </w:rPr>
    </w:lvl>
    <w:lvl w:ilvl="1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2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3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4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5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6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7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  <w:lvl w:ilvl="8">
      <w:start w:val="1"/>
      <w:numFmt w:val="decimal"/>
      <w:isLgl w:val="false"/>
      <w:suff w:val="tab"/>
      <w:lvlText w:val=""/>
      <w:lvlJc w:val="left"/>
      <w:pPr/>
      <w:rPr>
        <w:rFonts w:cs="Times New Roman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11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  <w:rPr>
        <w:rFonts w:cs="Times New Roman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42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214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86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58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30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502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74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46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188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"/>
      <w:lvlJc w:val="center"/>
      <w:pPr>
        <w:ind w:left="568" w:hanging="227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"/>
      <w:lvlJc w:val="center"/>
      <w:pPr>
        <w:ind w:left="851" w:hanging="567"/>
      </w:pPr>
      <w:rPr>
        <w:rFonts w:ascii="Times New Roman" w:hAnsi="Times New Roman" w:cs="Times New Roman"/>
        <w:sz w:val="24"/>
      </w:rPr>
    </w:lvl>
    <w:lvl w:ilvl="2">
      <w:start w:val="1"/>
      <w:numFmt w:val="decimal"/>
      <w:isLgl w:val="false"/>
      <w:suff w:val="tab"/>
      <w:lvlText w:val="%1.%2.%3"/>
      <w:lvlJc w:val="center"/>
      <w:pPr>
        <w:ind w:left="1508" w:hanging="1224"/>
      </w:pPr>
      <w:rPr>
        <w:rFonts w:ascii="Times New Roman" w:hAnsi="Times New Roman" w:cs="Times New Roman"/>
        <w:sz w:val="28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1671" w:hanging="172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75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679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183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687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263" w:hanging="144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0">
    <w:multiLevelType w:val="hybridMultilevel"/>
    <w:lvl w:ilvl="0">
      <w:start w:val="7"/>
      <w:numFmt w:val="decimal"/>
      <w:isLgl w:val="false"/>
      <w:suff w:val="tab"/>
      <w:lvlText w:val="%1"/>
      <w:lvlJc w:val="center"/>
      <w:pPr>
        <w:ind w:left="609" w:hanging="360"/>
      </w:pPr>
      <w:rPr>
        <w:rFonts w:ascii="Symbol" w:hAnsi="Symbol" w:eastAsia="Times New Roman" w:cs="Symbol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ascii="Symbol" w:hAnsi="Symbol" w:eastAsia="Times New Roman" w:cs="Symbol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ascii="Symbol" w:hAnsi="Symbol" w:eastAsia="Times New Roman" w:cs="Symbol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ascii="Symbol" w:hAnsi="Symbol" w:eastAsia="Times New Roman" w:cs="Symbol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ascii="Symbol" w:hAnsi="Symbol" w:eastAsia="Times New Roman" w:cs="Symbol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ascii="Symbol" w:hAnsi="Symbol" w:eastAsia="Times New Roman" w:cs="Symbol"/>
        <w:sz w:val="24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360" w:hanging="360"/>
      </w:pPr>
      <w:rPr>
        <w:rFonts w:eastAsia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366" w:hanging="360"/>
      </w:pPr>
      <w:rPr>
        <w:rFonts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32" w:hanging="720"/>
      </w:pPr>
      <w:rPr>
        <w:rFonts w:eastAsia="Times New Roman"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38" w:hanging="720"/>
      </w:pPr>
      <w:rPr>
        <w:rFonts w:eastAsia="Times New Roman" w:cs="Times New Roman"/>
        <w:sz w:val="24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104" w:hanging="1080"/>
      </w:pPr>
      <w:rPr>
        <w:rFonts w:eastAsia="Times New Roman" w:cs="Times New Roman"/>
        <w:sz w:val="24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110" w:hanging="1080"/>
      </w:pPr>
      <w:rPr>
        <w:rFonts w:eastAsia="Times New Roman" w:cs="Times New Roman"/>
        <w:sz w:val="24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76" w:hanging="1440"/>
      </w:pPr>
      <w:rPr>
        <w:rFonts w:eastAsia="Times New Roman" w:cs="Times New Roman"/>
        <w:sz w:val="24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82" w:hanging="1440"/>
      </w:pPr>
      <w:rPr>
        <w:rFonts w:eastAsia="Times New Roman" w:cs="Times New Roman"/>
        <w:sz w:val="24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48" w:hanging="1800"/>
      </w:pPr>
      <w:rPr>
        <w:rFonts w:eastAsia="Times New Roman" w:cs="Times New Roman"/>
        <w:sz w:val="24"/>
      </w:r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rFonts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rFonts w:cs="Times New Roman"/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hint="default" w:ascii="Times New Roman" w:hAnsi="Times New Roman" w:eastAsia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1.%2"/>
      <w:lvlJc w:val="left"/>
      <w:pPr>
        <w:ind w:left="574" w:hanging="432"/>
      </w:pPr>
      <w:rPr>
        <w:rFonts w:ascii="Times New Roman" w:hAnsi="Times New Roman" w:eastAsia="Times New Roman" w:cs="Times New Roman"/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504" w:hanging="504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abstractNum w:abstractNumId="26">
    <w:multiLevelType w:val="hybridMultilevel"/>
    <w:lvl w:ilvl="0">
      <w:start w:val="1"/>
      <w:numFmt w:val="bullet"/>
      <w:pStyle w:val="1730"/>
      <w:isLgl w:val="false"/>
      <w:suff w:val="tab"/>
      <w:lvlText w:val=""/>
      <w:lvlJc w:val="left"/>
      <w:pPr>
        <w:ind w:firstLine="284"/>
        <w:tabs>
          <w:tab w:val="num" w:pos="360" w:leader="none"/>
        </w:tabs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ascii="Wingdings" w:hAnsi="Wingdings" w:cs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ascii="Symbol" w:hAnsi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ascii="Wingdings" w:hAnsi="Wingdings" w:cs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ascii="Symbol" w:hAnsi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ascii="Wingdings" w:hAnsi="Wingdings" w:cs="Wingdings"/>
      </w:r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609" w:hanging="360"/>
      </w:pPr>
      <w:rPr>
        <w:rFonts w:cs="Times New Roman"/>
      </w:rPr>
    </w:lvl>
    <w:lvl w:ilvl="1">
      <w:start w:val="3"/>
      <w:numFmt w:val="decimal"/>
      <w:isLgl w:val="false"/>
      <w:suff w:val="tab"/>
      <w:lvlText w:val="%1.%2."/>
      <w:lvlJc w:val="left"/>
      <w:pPr>
        <w:ind w:left="862" w:hanging="720"/>
      </w:pPr>
      <w:rPr>
        <w:rFonts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862" w:hanging="720"/>
      </w:pPr>
      <w:rPr>
        <w:rFonts w:cs="Times New Roman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222" w:hanging="1080"/>
      </w:pPr>
      <w:rPr>
        <w:rFonts w:cs="Times New Roman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222" w:hanging="1080"/>
      </w:pPr>
      <w:rPr>
        <w:rFonts w:cs="Times New Roman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582" w:hanging="1440"/>
      </w:pPr>
      <w:rPr>
        <w:rFonts w:cs="Times New Roman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942" w:hanging="1800"/>
      </w:pPr>
      <w:rPr>
        <w:rFonts w:cs="Times New Roman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942" w:hanging="1800"/>
      </w:pPr>
      <w:rPr>
        <w:rFonts w:cs="Times New Roman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302" w:hanging="2160"/>
      </w:pPr>
      <w:rPr>
        <w:rFonts w:cs="Times New Roman"/>
      </w:r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222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942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662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82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102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822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542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262" w:hanging="18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  <w:rPr>
        <w:spacing w:val="0"/>
        <w:position w:val="0"/>
        <w:sz w:val="24"/>
      </w:rPr>
    </w:lvl>
    <w:lvl w:ilvl="1">
      <w:start w:val="1"/>
      <w:numFmt w:val="decimal"/>
      <w:isLgl w:val="false"/>
      <w:suff w:val="tab"/>
      <w:lvlText w:val="%1.%2."/>
      <w:lvlJc w:val="left"/>
      <w:pPr>
        <w:ind w:left="574" w:hanging="432"/>
      </w:pPr>
      <w:rPr>
        <w:sz w:val="24"/>
      </w:rPr>
    </w:lvl>
    <w:lvl w:ilvl="2">
      <w:start w:val="1"/>
      <w:numFmt w:val="decimal"/>
      <w:isLgl w:val="false"/>
      <w:suff w:val="tab"/>
      <w:lvlText w:val="%1.%2.%3."/>
      <w:lvlJc w:val="left"/>
      <w:pPr>
        <w:ind w:left="646" w:hanging="504"/>
      </w:pPr>
      <w:rPr>
        <w:sz w:val="24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</w:pPr>
    </w:lvl>
  </w:abstractNum>
  <w:num w:numId="1">
    <w:abstractNumId w:val="26"/>
  </w:num>
  <w:num w:numId="2">
    <w:abstractNumId w:val="21"/>
  </w:num>
  <w:num w:numId="3">
    <w:abstractNumId w:val="5"/>
  </w:num>
  <w:num w:numId="4">
    <w:abstractNumId w:val="13"/>
  </w:num>
  <w:num w:numId="5">
    <w:abstractNumId w:val="12"/>
  </w:num>
  <w:num w:numId="6">
    <w:abstractNumId w:val="20"/>
  </w:num>
  <w:num w:numId="7">
    <w:abstractNumId w:val="22"/>
  </w:num>
  <w:num w:numId="8">
    <w:abstractNumId w:val="28"/>
  </w:num>
  <w:num w:numId="9">
    <w:abstractNumId w:val="2"/>
  </w:num>
  <w:num w:numId="10">
    <w:abstractNumId w:val="0"/>
  </w:num>
  <w:num w:numId="11">
    <w:abstractNumId w:val="24"/>
  </w:num>
  <w:num w:numId="12">
    <w:abstractNumId w:val="3"/>
  </w:num>
  <w:num w:numId="13">
    <w:abstractNumId w:val="11"/>
  </w:num>
  <w:num w:numId="1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</w:num>
  <w:num w:numId="16">
    <w:abstractNumId w:val="7"/>
  </w:num>
  <w:num w:numId="17">
    <w:abstractNumId w:val="27"/>
  </w:num>
  <w:num w:numId="18">
    <w:abstractNumId w:val="14"/>
  </w:num>
  <w:num w:numId="19">
    <w:abstractNumId w:val="17"/>
  </w:num>
  <w:num w:numId="20">
    <w:abstractNumId w:val="15"/>
  </w:num>
  <w:num w:numId="21">
    <w:abstractNumId w:val="1"/>
  </w:num>
  <w:num w:numId="22">
    <w:abstractNumId w:val="23"/>
  </w:num>
  <w:num w:numId="23">
    <w:abstractNumId w:val="18"/>
  </w:num>
  <w:num w:numId="24">
    <w:abstractNumId w:val="6"/>
  </w:num>
  <w:num w:numId="25">
    <w:abstractNumId w:val="4"/>
  </w:num>
  <w:num w:numId="26">
    <w:abstractNumId w:val="19"/>
  </w:num>
  <w:num w:numId="27">
    <w:abstractNumId w:val="10"/>
  </w:num>
  <w:num w:numId="28">
    <w:abstractNumId w:val="25"/>
  </w:num>
  <w:num w:numId="29">
    <w:abstractNumId w:val="8"/>
  </w:num>
  <w:num w:numId="30">
    <w:abstractNumId w:val="29"/>
  </w:num>
  <w:num w:numId="3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99">
    <w:name w:val="Title Char"/>
    <w:basedOn w:val="1514"/>
    <w:link w:val="1527"/>
    <w:uiPriority w:val="10"/>
    <w:rPr>
      <w:sz w:val="48"/>
      <w:szCs w:val="48"/>
    </w:rPr>
  </w:style>
  <w:style w:type="character" w:styleId="1500">
    <w:name w:val="Subtitle Char"/>
    <w:basedOn w:val="1514"/>
    <w:link w:val="1529"/>
    <w:uiPriority w:val="11"/>
    <w:rPr>
      <w:sz w:val="24"/>
      <w:szCs w:val="24"/>
    </w:rPr>
  </w:style>
  <w:style w:type="character" w:styleId="1501">
    <w:name w:val="Quote Char"/>
    <w:link w:val="1531"/>
    <w:uiPriority w:val="29"/>
    <w:rPr>
      <w:i/>
    </w:rPr>
  </w:style>
  <w:style w:type="character" w:styleId="1502">
    <w:name w:val="Intense Quote Char"/>
    <w:link w:val="1533"/>
    <w:uiPriority w:val="30"/>
    <w:rPr>
      <w:i/>
    </w:rPr>
  </w:style>
  <w:style w:type="character" w:styleId="1503">
    <w:name w:val="Endnote Text Char"/>
    <w:link w:val="1671"/>
    <w:uiPriority w:val="99"/>
    <w:rPr>
      <w:sz w:val="20"/>
    </w:rPr>
  </w:style>
  <w:style w:type="paragraph" w:styleId="1504" w:default="1">
    <w:name w:val="Normal"/>
    <w:qFormat/>
    <w:pPr>
      <w:jc w:val="both"/>
      <w:widowControl w:val="off"/>
    </w:pPr>
    <w:rPr>
      <w:rFonts w:ascii="Arial" w:hAnsi="Arial" w:cs="Arial"/>
      <w:lang w:eastAsia="ru-RU"/>
    </w:rPr>
  </w:style>
  <w:style w:type="paragraph" w:styleId="1505">
    <w:name w:val="Heading 1"/>
    <w:basedOn w:val="1504"/>
    <w:next w:val="1504"/>
    <w:link w:val="1685"/>
    <w:qFormat/>
    <w:pPr>
      <w:jc w:val="center"/>
      <w:keepNext/>
      <w:spacing w:before="240" w:after="60"/>
      <w:widowControl/>
      <w:outlineLvl w:val="0"/>
    </w:pPr>
    <w:rPr>
      <w:rFonts w:ascii="Times New Roman" w:hAnsi="Times New Roman" w:cs="Times New Roman"/>
      <w:b/>
      <w:bCs/>
      <w:sz w:val="28"/>
      <w:szCs w:val="32"/>
      <w:lang w:val="en-US" w:eastAsia="en-US"/>
    </w:rPr>
  </w:style>
  <w:style w:type="paragraph" w:styleId="1506">
    <w:name w:val="Heading 2"/>
    <w:basedOn w:val="1504"/>
    <w:next w:val="1504"/>
    <w:link w:val="1733"/>
    <w:qFormat/>
    <w:pPr>
      <w:jc w:val="center"/>
      <w:keepNext/>
      <w:widowControl/>
      <w:outlineLvl w:val="1"/>
    </w:pPr>
    <w:rPr>
      <w:rFonts w:ascii="Times New Roman" w:hAnsi="Times New Roman" w:cs="Times New Roman"/>
      <w:b/>
      <w:sz w:val="28"/>
      <w:szCs w:val="28"/>
      <w:lang w:val="en-US" w:eastAsia="en-US"/>
    </w:rPr>
  </w:style>
  <w:style w:type="paragraph" w:styleId="1507">
    <w:name w:val="Heading 3"/>
    <w:basedOn w:val="1504"/>
    <w:next w:val="1504"/>
    <w:link w:val="1686"/>
    <w:qFormat/>
    <w:pPr>
      <w:ind w:firstLine="709"/>
      <w:keepNext/>
      <w:spacing w:before="240" w:after="60"/>
      <w:outlineLvl w:val="2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508">
    <w:name w:val="Heading 4"/>
    <w:basedOn w:val="1504"/>
    <w:next w:val="1504"/>
    <w:link w:val="1687"/>
    <w:qFormat/>
    <w:pPr>
      <w:keepNext/>
      <w:spacing w:before="240" w:after="60"/>
      <w:widowControl/>
      <w:outlineLvl w:val="3"/>
    </w:pPr>
    <w:rPr>
      <w:rFonts w:ascii="Times New Roman" w:hAnsi="Times New Roman" w:cs="Times New Roman"/>
      <w:b/>
      <w:bCs/>
      <w:sz w:val="28"/>
      <w:szCs w:val="28"/>
      <w:lang w:val="en-US" w:eastAsia="en-US"/>
    </w:rPr>
  </w:style>
  <w:style w:type="paragraph" w:styleId="1509">
    <w:name w:val="Heading 5"/>
    <w:basedOn w:val="1504"/>
    <w:next w:val="1504"/>
    <w:link w:val="1766"/>
    <w:qFormat/>
    <w:pPr>
      <w:ind w:left="6521" w:firstLine="709"/>
      <w:jc w:val="left"/>
      <w:keepNext/>
      <w:outlineLvl w:val="4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510">
    <w:name w:val="Heading 6"/>
    <w:basedOn w:val="1504"/>
    <w:next w:val="1504"/>
    <w:link w:val="1767"/>
    <w:qFormat/>
    <w:pPr>
      <w:ind w:firstLine="709"/>
      <w:jc w:val="center"/>
      <w:keepNext/>
      <w:spacing w:before="480"/>
      <w:outlineLvl w:val="5"/>
    </w:pPr>
    <w:rPr>
      <w:rFonts w:ascii="Times New Roman" w:hAnsi="Times New Roman" w:eastAsia="Calibri" w:cs="Times New Roman"/>
      <w:b/>
      <w:bCs/>
      <w:sz w:val="28"/>
      <w:szCs w:val="28"/>
      <w:lang w:val="en-US" w:eastAsia="en-US"/>
    </w:rPr>
  </w:style>
  <w:style w:type="paragraph" w:styleId="1511">
    <w:name w:val="Heading 7"/>
    <w:basedOn w:val="1504"/>
    <w:next w:val="1504"/>
    <w:link w:val="1768"/>
    <w:qFormat/>
    <w:pPr>
      <w:ind w:firstLine="709"/>
      <w:keepNext/>
      <w:spacing w:before="600" w:line="240" w:lineRule="atLeast"/>
      <w:widowControl/>
      <w:outlineLvl w:val="6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512">
    <w:name w:val="Heading 8"/>
    <w:basedOn w:val="1504"/>
    <w:next w:val="1504"/>
    <w:link w:val="1769"/>
    <w:qFormat/>
    <w:pPr>
      <w:ind w:left="36" w:right="36" w:firstLine="709"/>
      <w:jc w:val="center"/>
      <w:keepNext/>
      <w:spacing w:line="240" w:lineRule="atLeast"/>
      <w:widowControl/>
      <w:outlineLvl w:val="7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paragraph" w:styleId="1513">
    <w:name w:val="Heading 9"/>
    <w:basedOn w:val="1504"/>
    <w:next w:val="1504"/>
    <w:link w:val="1770"/>
    <w:qFormat/>
    <w:pPr>
      <w:ind w:left="36" w:right="36" w:firstLine="709"/>
      <w:keepNext/>
      <w:spacing w:line="240" w:lineRule="atLeast"/>
      <w:widowControl/>
      <w:outlineLvl w:val="8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514" w:default="1">
    <w:name w:val="Default Paragraph Font"/>
    <w:uiPriority w:val="1"/>
    <w:semiHidden/>
    <w:unhideWhenUsed/>
  </w:style>
  <w:style w:type="table" w:styleId="151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516" w:default="1">
    <w:name w:val="No List"/>
    <w:uiPriority w:val="99"/>
    <w:semiHidden/>
    <w:unhideWhenUsed/>
  </w:style>
  <w:style w:type="character" w:styleId="1517" w:customStyle="1">
    <w:name w:val="Heading 1 Char"/>
    <w:uiPriority w:val="9"/>
    <w:rPr>
      <w:rFonts w:ascii="Arial" w:hAnsi="Arial" w:eastAsia="Arial" w:cs="Arial"/>
      <w:sz w:val="40"/>
      <w:szCs w:val="40"/>
    </w:rPr>
  </w:style>
  <w:style w:type="character" w:styleId="1518" w:customStyle="1">
    <w:name w:val="Heading 2 Char"/>
    <w:uiPriority w:val="9"/>
    <w:rPr>
      <w:rFonts w:ascii="Arial" w:hAnsi="Arial" w:eastAsia="Arial" w:cs="Arial"/>
      <w:sz w:val="34"/>
    </w:rPr>
  </w:style>
  <w:style w:type="character" w:styleId="1519" w:customStyle="1">
    <w:name w:val="Heading 3 Char"/>
    <w:uiPriority w:val="9"/>
    <w:rPr>
      <w:rFonts w:ascii="Arial" w:hAnsi="Arial" w:eastAsia="Arial" w:cs="Arial"/>
      <w:sz w:val="30"/>
      <w:szCs w:val="30"/>
    </w:rPr>
  </w:style>
  <w:style w:type="character" w:styleId="1520" w:customStyle="1">
    <w:name w:val="Heading 4 Char"/>
    <w:uiPriority w:val="9"/>
    <w:rPr>
      <w:rFonts w:ascii="Arial" w:hAnsi="Arial" w:eastAsia="Arial" w:cs="Arial"/>
      <w:b/>
      <w:bCs/>
      <w:sz w:val="26"/>
      <w:szCs w:val="26"/>
    </w:rPr>
  </w:style>
  <w:style w:type="character" w:styleId="1521" w:customStyle="1">
    <w:name w:val="Heading 5 Char"/>
    <w:uiPriority w:val="9"/>
    <w:rPr>
      <w:rFonts w:ascii="Arial" w:hAnsi="Arial" w:eastAsia="Arial" w:cs="Arial"/>
      <w:b/>
      <w:bCs/>
      <w:sz w:val="24"/>
      <w:szCs w:val="24"/>
    </w:rPr>
  </w:style>
  <w:style w:type="character" w:styleId="1522" w:customStyle="1">
    <w:name w:val="Heading 6 Char"/>
    <w:uiPriority w:val="9"/>
    <w:rPr>
      <w:rFonts w:ascii="Arial" w:hAnsi="Arial" w:eastAsia="Arial" w:cs="Arial"/>
      <w:b/>
      <w:bCs/>
      <w:sz w:val="22"/>
      <w:szCs w:val="22"/>
    </w:rPr>
  </w:style>
  <w:style w:type="character" w:styleId="1523" w:customStyle="1">
    <w:name w:val="Heading 7 Char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1524" w:customStyle="1">
    <w:name w:val="Heading 8 Char"/>
    <w:uiPriority w:val="9"/>
    <w:rPr>
      <w:rFonts w:ascii="Arial" w:hAnsi="Arial" w:eastAsia="Arial" w:cs="Arial"/>
      <w:i/>
      <w:iCs/>
      <w:sz w:val="22"/>
      <w:szCs w:val="22"/>
    </w:rPr>
  </w:style>
  <w:style w:type="character" w:styleId="1525" w:customStyle="1">
    <w:name w:val="Heading 9 Char"/>
    <w:uiPriority w:val="9"/>
    <w:rPr>
      <w:rFonts w:ascii="Arial" w:hAnsi="Arial" w:eastAsia="Arial" w:cs="Arial"/>
      <w:i/>
      <w:iCs/>
      <w:sz w:val="21"/>
      <w:szCs w:val="21"/>
    </w:rPr>
  </w:style>
  <w:style w:type="paragraph" w:styleId="1526">
    <w:name w:val="No Spacing"/>
    <w:link w:val="2103"/>
    <w:uiPriority w:val="1"/>
    <w:qFormat/>
  </w:style>
  <w:style w:type="paragraph" w:styleId="1527">
    <w:name w:val="Title"/>
    <w:basedOn w:val="1504"/>
    <w:next w:val="1504"/>
    <w:link w:val="1528"/>
    <w:pPr>
      <w:jc w:val="left"/>
      <w:keepNext/>
      <w:spacing w:before="240" w:after="120" w:line="276" w:lineRule="auto"/>
      <w:widowControl/>
    </w:pPr>
    <w:rPr>
      <w:rFonts w:eastAsia="Microsoft YaHei" w:cs="Mangal"/>
      <w:sz w:val="28"/>
      <w:szCs w:val="28"/>
      <w:lang w:eastAsia="zh-CN"/>
    </w:rPr>
  </w:style>
  <w:style w:type="character" w:styleId="1528" w:customStyle="1">
    <w:name w:val="Заголовок Знак"/>
    <w:link w:val="1527"/>
    <w:uiPriority w:val="10"/>
    <w:rPr>
      <w:sz w:val="48"/>
      <w:szCs w:val="48"/>
    </w:rPr>
  </w:style>
  <w:style w:type="paragraph" w:styleId="1529">
    <w:name w:val="Subtitle"/>
    <w:basedOn w:val="1504"/>
    <w:next w:val="1504"/>
    <w:link w:val="1530"/>
    <w:uiPriority w:val="11"/>
    <w:qFormat/>
    <w:pPr>
      <w:spacing w:before="200" w:after="200"/>
    </w:pPr>
    <w:rPr>
      <w:sz w:val="24"/>
      <w:szCs w:val="24"/>
    </w:rPr>
  </w:style>
  <w:style w:type="character" w:styleId="1530" w:customStyle="1">
    <w:name w:val="Подзаголовок Знак1"/>
    <w:link w:val="1529"/>
    <w:uiPriority w:val="11"/>
    <w:rPr>
      <w:sz w:val="24"/>
      <w:szCs w:val="24"/>
    </w:rPr>
  </w:style>
  <w:style w:type="paragraph" w:styleId="1531">
    <w:name w:val="Quote"/>
    <w:basedOn w:val="1504"/>
    <w:next w:val="1504"/>
    <w:link w:val="1532"/>
    <w:uiPriority w:val="29"/>
    <w:qFormat/>
    <w:pPr>
      <w:ind w:left="720" w:right="720"/>
    </w:pPr>
    <w:rPr>
      <w:i/>
    </w:rPr>
  </w:style>
  <w:style w:type="character" w:styleId="1532" w:customStyle="1">
    <w:name w:val="Цитата 2 Знак"/>
    <w:link w:val="1531"/>
    <w:uiPriority w:val="29"/>
    <w:rPr>
      <w:i/>
    </w:rPr>
  </w:style>
  <w:style w:type="paragraph" w:styleId="1533">
    <w:name w:val="Intense Quote"/>
    <w:basedOn w:val="1504"/>
    <w:next w:val="1504"/>
    <w:link w:val="1534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534" w:customStyle="1">
    <w:name w:val="Выделенная цитата Знак"/>
    <w:link w:val="1533"/>
    <w:uiPriority w:val="30"/>
    <w:rPr>
      <w:i/>
    </w:rPr>
  </w:style>
  <w:style w:type="paragraph" w:styleId="1535">
    <w:name w:val="Header"/>
    <w:basedOn w:val="1504"/>
    <w:link w:val="1692"/>
    <w:uiPriority w:val="99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536" w:customStyle="1">
    <w:name w:val="Header Char"/>
    <w:uiPriority w:val="99"/>
  </w:style>
  <w:style w:type="paragraph" w:styleId="1537">
    <w:name w:val="Footer"/>
    <w:basedOn w:val="1504"/>
    <w:link w:val="1688"/>
    <w:pPr>
      <w:tabs>
        <w:tab w:val="center" w:pos="4677" w:leader="none"/>
        <w:tab w:val="right" w:pos="9355" w:leader="none"/>
      </w:tabs>
    </w:pPr>
    <w:rPr>
      <w:rFonts w:cs="Times New Roman"/>
      <w:lang w:val="en-US" w:eastAsia="en-US"/>
    </w:rPr>
  </w:style>
  <w:style w:type="character" w:styleId="1538" w:customStyle="1">
    <w:name w:val="Footer Char"/>
    <w:uiPriority w:val="99"/>
  </w:style>
  <w:style w:type="paragraph" w:styleId="1539">
    <w:name w:val="Caption"/>
    <w:basedOn w:val="1504"/>
    <w:next w:val="1504"/>
    <w:link w:val="1540"/>
    <w:qFormat/>
    <w:pPr>
      <w:ind w:left="-57" w:right="-57" w:firstLine="709"/>
      <w:jc w:val="center"/>
    </w:pPr>
    <w:rPr>
      <w:rFonts w:ascii="Times New Roman" w:hAnsi="Times New Roman" w:eastAsia="Calibri" w:cs="Times New Roman"/>
      <w:b/>
      <w:szCs w:val="28"/>
      <w:lang w:eastAsia="en-US"/>
    </w:rPr>
  </w:style>
  <w:style w:type="character" w:styleId="1540" w:customStyle="1">
    <w:name w:val="Caption Char"/>
    <w:uiPriority w:val="99"/>
  </w:style>
  <w:style w:type="table" w:styleId="1541">
    <w:name w:val="Table Grid"/>
    <w:basedOn w:val="1515"/>
    <w:tblPr/>
  </w:style>
  <w:style w:type="table" w:styleId="1542" w:customStyle="1">
    <w:name w:val="Table Grid Light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43">
    <w:name w:val="Plain Table 1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44">
    <w:name w:val="Plain Table 2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45">
    <w:name w:val="Plain Table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546">
    <w:name w:val="Plain Table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7">
    <w:name w:val="Plain Table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548">
    <w:name w:val="Grid Table 1 Light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49" w:customStyle="1">
    <w:name w:val="Grid Table 1 Light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0" w:customStyle="1">
    <w:name w:val="Grid Table 1 Light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1" w:customStyle="1">
    <w:name w:val="Grid Table 1 Light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2" w:customStyle="1">
    <w:name w:val="Grid Table 1 Light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3" w:customStyle="1">
    <w:name w:val="Grid Table 1 Light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4" w:customStyle="1">
    <w:name w:val="Grid Table 1 Light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55">
    <w:name w:val="Grid Table 2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6" w:customStyle="1">
    <w:name w:val="Grid Table 2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7" w:customStyle="1">
    <w:name w:val="Grid Table 2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8" w:customStyle="1">
    <w:name w:val="Grid Table 2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59" w:customStyle="1">
    <w:name w:val="Grid Table 2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0" w:customStyle="1">
    <w:name w:val="Grid Table 2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1" w:customStyle="1">
    <w:name w:val="Grid Table 2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2">
    <w:name w:val="Grid Table 3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3" w:customStyle="1">
    <w:name w:val="Grid Table 3 - Accent 1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4" w:customStyle="1">
    <w:name w:val="Grid Table 3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5" w:customStyle="1">
    <w:name w:val="Grid Table 3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6" w:customStyle="1">
    <w:name w:val="Grid Table 3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7" w:customStyle="1">
    <w:name w:val="Grid Table 3 - Accent 5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8" w:customStyle="1">
    <w:name w:val="Grid Table 3 - Accent 6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9">
    <w:name w:val="Grid Table 4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570" w:customStyle="1">
    <w:name w:val="Grid Table 4 - Accent 1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1571" w:customStyle="1">
    <w:name w:val="Grid Table 4 - Accent 2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1572" w:customStyle="1">
    <w:name w:val="Grid Table 4 - Accent 3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1573" w:customStyle="1">
    <w:name w:val="Grid Table 4 - Accent 4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1574" w:customStyle="1">
    <w:name w:val="Grid Table 4 - Accent 5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1575" w:customStyle="1">
    <w:name w:val="Grid Table 4 - Accent 6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1576">
    <w:name w:val="Grid Table 5 Dark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1577" w:customStyle="1">
    <w:name w:val="Grid Table 5 Dark- Accent 1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1578" w:customStyle="1">
    <w:name w:val="Grid Table 5 Dark - Accent 2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1579" w:customStyle="1">
    <w:name w:val="Grid Table 5 Dark - Accent 3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1580" w:customStyle="1">
    <w:name w:val="Grid Table 5 Dark- Accent 4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1581" w:customStyle="1">
    <w:name w:val="Grid Table 5 Dark - Accent 5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1582" w:customStyle="1">
    <w:name w:val="Grid Table 5 Dark - Accent 6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1583">
    <w:name w:val="Grid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1584" w:customStyle="1">
    <w:name w:val="Grid Table 6 Colorful - Accent 1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1585" w:customStyle="1">
    <w:name w:val="Grid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1586" w:customStyle="1">
    <w:name w:val="Grid Table 6 Colorful - Accent 3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1587" w:customStyle="1">
    <w:name w:val="Grid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1588" w:customStyle="1">
    <w:name w:val="Grid Table 6 Colorful - Accent 5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589" w:customStyle="1">
    <w:name w:val="Grid Table 6 Colorful - Accent 6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1590">
    <w:name w:val="Grid Table 7 Colorful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1" w:customStyle="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2" w:customStyle="1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3" w:customStyle="1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4" w:customStyle="1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5" w:customStyle="1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6" w:customStyle="1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7">
    <w:name w:val="List Table 1 Light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8" w:customStyle="1">
    <w:name w:val="List Table 1 Light - Accent 1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99" w:customStyle="1">
    <w:name w:val="List Table 1 Light - Accent 2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00" w:customStyle="1">
    <w:name w:val="List Table 1 Light - Accent 3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01" w:customStyle="1">
    <w:name w:val="List Table 1 Light - Accent 4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02" w:customStyle="1">
    <w:name w:val="List Table 1 Light - Accent 5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03" w:customStyle="1">
    <w:name w:val="List Table 1 Light - Accent 6"/>
    <w:uiPriority w:val="99"/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04">
    <w:name w:val="List Table 2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1605" w:customStyle="1">
    <w:name w:val="List Table 2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1606" w:customStyle="1">
    <w:name w:val="List Table 2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1607" w:customStyle="1">
    <w:name w:val="List Table 2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1608" w:customStyle="1">
    <w:name w:val="List Table 2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1609" w:customStyle="1">
    <w:name w:val="List Table 2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1610" w:customStyle="1">
    <w:name w:val="List Table 2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1611">
    <w:name w:val="List Table 3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2" w:customStyle="1">
    <w:name w:val="List Table 3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3" w:customStyle="1">
    <w:name w:val="List Table 3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4" w:customStyle="1">
    <w:name w:val="List Table 3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5" w:customStyle="1">
    <w:name w:val="List Table 3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6" w:customStyle="1">
    <w:name w:val="List Table 3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7" w:customStyle="1">
    <w:name w:val="List Table 3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8">
    <w:name w:val="List Table 4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19" w:customStyle="1">
    <w:name w:val="List Table 4 - Accent 1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20" w:customStyle="1">
    <w:name w:val="List Table 4 - Accent 2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21" w:customStyle="1">
    <w:name w:val="List Table 4 - Accent 3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22" w:customStyle="1">
    <w:name w:val="List Table 4 - Accent 4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23" w:customStyle="1">
    <w:name w:val="List Table 4 - Accent 5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24" w:customStyle="1">
    <w:name w:val="List Table 4 - Accent 6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625">
    <w:name w:val="List Table 5 Dark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26" w:customStyle="1">
    <w:name w:val="List Table 5 Dark - Accent 1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27" w:customStyle="1">
    <w:name w:val="List Table 5 Dark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28" w:customStyle="1">
    <w:name w:val="List Table 5 Dark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29" w:customStyle="1">
    <w:name w:val="List Table 5 Dark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30" w:customStyle="1">
    <w:name w:val="List Table 5 Dark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31" w:customStyle="1">
    <w:name w:val="List Table 5 Dark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0" w:type="dxa"/>
        <w:top w:w="0" w:type="dxa"/>
        <w:right w:w="0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1632">
    <w:name w:val="List Table 6 Colorful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1633" w:customStyle="1">
    <w:name w:val="List Table 6 Colorful - Accent 1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1634" w:customStyle="1">
    <w:name w:val="List Table 6 Colorful - Accent 2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1635" w:customStyle="1">
    <w:name w:val="List Table 6 Colorful - Accent 3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1636" w:customStyle="1">
    <w:name w:val="List Table 6 Colorful - Accent 4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1637" w:customStyle="1">
    <w:name w:val="List Table 6 Colorful - Accent 5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1638" w:customStyle="1">
    <w:name w:val="List Table 6 Colorful - Accent 6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1639">
    <w:name w:val="List Table 7 Colorful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0" w:customStyle="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1" w:customStyle="1">
    <w:name w:val="List Table 7 Colorful - Accent 2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2" w:customStyle="1">
    <w:name w:val="List Table 7 Colorful - Accent 3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3" w:customStyle="1">
    <w:name w:val="List Table 7 Colorful - Accent 4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4" w:customStyle="1">
    <w:name w:val="List Table 7 Colorful - Accent 5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5" w:customStyle="1">
    <w:name w:val="List Table 7 Colorful - Accent 6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646" w:customStyle="1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647" w:customStyle="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648" w:customStyle="1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649" w:customStyle="1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650" w:customStyle="1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651" w:customStyle="1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652" w:customStyle="1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653" w:customStyle="1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1654" w:customStyle="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1655" w:customStyle="1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1656" w:customStyle="1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1657" w:customStyle="1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1658" w:customStyle="1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1659" w:customStyle="1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1660" w:customStyle="1">
    <w:name w:val="Bordered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1661" w:customStyle="1">
    <w:name w:val="Bordered - Accent 1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1662" w:customStyle="1">
    <w:name w:val="Bordered - Accent 2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1663" w:customStyle="1">
    <w:name w:val="Bordered - Accent 3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1664" w:customStyle="1">
    <w:name w:val="Bordered - Accent 4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1665" w:customStyle="1">
    <w:name w:val="Bordered - Accent 5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1666" w:customStyle="1">
    <w:name w:val="Bordered - Accent 6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0" w:type="dxa"/>
        <w:top w:w="0" w:type="dxa"/>
        <w:right w:w="0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character" w:styleId="1667">
    <w:name w:val="Hyperlink"/>
    <w:uiPriority w:val="99"/>
    <w:rPr>
      <w:color w:val="0000ff"/>
      <w:u w:val="single"/>
    </w:rPr>
  </w:style>
  <w:style w:type="paragraph" w:styleId="1668">
    <w:name w:val="footnote text"/>
    <w:basedOn w:val="1504"/>
    <w:link w:val="1796"/>
    <w:uiPriority w:val="99"/>
    <w:pPr>
      <w:jc w:val="left"/>
      <w:widowControl/>
    </w:pPr>
    <w:rPr>
      <w:rFonts w:ascii="Times New Roman" w:hAnsi="Times New Roman" w:cs="Times New Roman"/>
    </w:rPr>
  </w:style>
  <w:style w:type="character" w:styleId="1669" w:customStyle="1">
    <w:name w:val="Footnote Text Char"/>
    <w:uiPriority w:val="99"/>
    <w:rPr>
      <w:sz w:val="18"/>
    </w:rPr>
  </w:style>
  <w:style w:type="character" w:styleId="1670">
    <w:name w:val="footnote reference"/>
    <w:rPr>
      <w:vertAlign w:val="superscript"/>
    </w:rPr>
  </w:style>
  <w:style w:type="paragraph" w:styleId="1671">
    <w:name w:val="endnote text"/>
    <w:basedOn w:val="1504"/>
    <w:link w:val="1672"/>
    <w:uiPriority w:val="99"/>
    <w:semiHidden/>
    <w:unhideWhenUsed/>
  </w:style>
  <w:style w:type="character" w:styleId="1672" w:customStyle="1">
    <w:name w:val="Текст концевой сноски Знак"/>
    <w:link w:val="1671"/>
    <w:uiPriority w:val="99"/>
    <w:rPr>
      <w:sz w:val="20"/>
    </w:rPr>
  </w:style>
  <w:style w:type="character" w:styleId="1673">
    <w:name w:val="endnote reference"/>
    <w:uiPriority w:val="99"/>
    <w:semiHidden/>
    <w:unhideWhenUsed/>
    <w:rPr>
      <w:vertAlign w:val="superscript"/>
    </w:rPr>
  </w:style>
  <w:style w:type="paragraph" w:styleId="1674">
    <w:name w:val="toc 1"/>
    <w:basedOn w:val="1504"/>
    <w:next w:val="1504"/>
    <w:uiPriority w:val="39"/>
    <w:unhideWhenUsed/>
    <w:pPr>
      <w:jc w:val="left"/>
      <w:spacing w:before="120" w:after="120"/>
    </w:pPr>
    <w:rPr>
      <w:rFonts w:ascii="Times New Roman" w:hAnsi="Times New Roman" w:cs="Times New Roman"/>
      <w:b/>
      <w:bCs/>
      <w:caps/>
    </w:rPr>
  </w:style>
  <w:style w:type="paragraph" w:styleId="1675">
    <w:name w:val="toc 2"/>
    <w:basedOn w:val="1504"/>
    <w:next w:val="1504"/>
    <w:uiPriority w:val="39"/>
    <w:pPr>
      <w:ind w:left="200"/>
      <w:jc w:val="left"/>
    </w:pPr>
    <w:rPr>
      <w:rFonts w:ascii="Times New Roman" w:hAnsi="Times New Roman" w:cs="Times New Roman"/>
      <w:smallCaps/>
    </w:rPr>
  </w:style>
  <w:style w:type="paragraph" w:styleId="1676">
    <w:name w:val="toc 3"/>
    <w:basedOn w:val="1504"/>
    <w:next w:val="1504"/>
    <w:uiPriority w:val="39"/>
    <w:pPr>
      <w:ind w:left="400"/>
      <w:jc w:val="left"/>
    </w:pPr>
    <w:rPr>
      <w:rFonts w:ascii="Times New Roman" w:hAnsi="Times New Roman" w:cs="Times New Roman"/>
      <w:i/>
      <w:iCs/>
    </w:rPr>
  </w:style>
  <w:style w:type="paragraph" w:styleId="1677">
    <w:name w:val="toc 4"/>
    <w:basedOn w:val="1504"/>
    <w:next w:val="1504"/>
    <w:uiPriority w:val="39"/>
    <w:unhideWhenUsed/>
    <w:pPr>
      <w:ind w:left="600"/>
      <w:jc w:val="left"/>
    </w:pPr>
    <w:rPr>
      <w:rFonts w:ascii="Times New Roman" w:hAnsi="Times New Roman" w:cs="Times New Roman"/>
      <w:sz w:val="18"/>
      <w:szCs w:val="18"/>
    </w:rPr>
  </w:style>
  <w:style w:type="paragraph" w:styleId="1678">
    <w:name w:val="toc 5"/>
    <w:basedOn w:val="1504"/>
    <w:next w:val="1504"/>
    <w:uiPriority w:val="39"/>
    <w:unhideWhenUsed/>
    <w:pPr>
      <w:ind w:left="800"/>
      <w:jc w:val="left"/>
    </w:pPr>
    <w:rPr>
      <w:rFonts w:ascii="Times New Roman" w:hAnsi="Times New Roman" w:cs="Times New Roman"/>
      <w:sz w:val="18"/>
      <w:szCs w:val="18"/>
    </w:rPr>
  </w:style>
  <w:style w:type="paragraph" w:styleId="1679">
    <w:name w:val="toc 6"/>
    <w:basedOn w:val="1504"/>
    <w:next w:val="1504"/>
    <w:uiPriority w:val="39"/>
    <w:unhideWhenUsed/>
    <w:pPr>
      <w:ind w:left="1000"/>
      <w:jc w:val="left"/>
    </w:pPr>
    <w:rPr>
      <w:rFonts w:ascii="Times New Roman" w:hAnsi="Times New Roman" w:cs="Times New Roman"/>
      <w:sz w:val="18"/>
      <w:szCs w:val="18"/>
    </w:rPr>
  </w:style>
  <w:style w:type="paragraph" w:styleId="1680">
    <w:name w:val="toc 7"/>
    <w:basedOn w:val="1504"/>
    <w:next w:val="1504"/>
    <w:uiPriority w:val="39"/>
    <w:unhideWhenUsed/>
    <w:pPr>
      <w:ind w:left="1200"/>
      <w:jc w:val="left"/>
    </w:pPr>
    <w:rPr>
      <w:rFonts w:ascii="Times New Roman" w:hAnsi="Times New Roman" w:cs="Times New Roman"/>
      <w:sz w:val="18"/>
      <w:szCs w:val="18"/>
    </w:rPr>
  </w:style>
  <w:style w:type="paragraph" w:styleId="1681">
    <w:name w:val="toc 8"/>
    <w:basedOn w:val="1504"/>
    <w:next w:val="1504"/>
    <w:uiPriority w:val="39"/>
    <w:unhideWhenUsed/>
    <w:pPr>
      <w:ind w:left="1400"/>
      <w:jc w:val="left"/>
    </w:pPr>
    <w:rPr>
      <w:rFonts w:ascii="Times New Roman" w:hAnsi="Times New Roman" w:cs="Times New Roman"/>
      <w:sz w:val="18"/>
      <w:szCs w:val="18"/>
    </w:rPr>
  </w:style>
  <w:style w:type="paragraph" w:styleId="1682">
    <w:name w:val="toc 9"/>
    <w:basedOn w:val="1504"/>
    <w:next w:val="1504"/>
    <w:uiPriority w:val="39"/>
    <w:unhideWhenUsed/>
    <w:pPr>
      <w:ind w:left="1600"/>
      <w:jc w:val="left"/>
    </w:pPr>
    <w:rPr>
      <w:rFonts w:ascii="Times New Roman" w:hAnsi="Times New Roman" w:cs="Times New Roman"/>
      <w:sz w:val="18"/>
      <w:szCs w:val="18"/>
    </w:rPr>
  </w:style>
  <w:style w:type="paragraph" w:styleId="1683">
    <w:name w:val="TOC Heading"/>
    <w:basedOn w:val="1505"/>
    <w:next w:val="1504"/>
    <w:uiPriority w:val="99"/>
    <w:qFormat/>
    <w:pPr>
      <w:jc w:val="left"/>
      <w:keepLines/>
      <w:spacing w:before="480" w:after="0" w:line="276" w:lineRule="auto"/>
      <w:outlineLvl w:val="9"/>
    </w:pPr>
    <w:rPr>
      <w:rFonts w:ascii="Cambria" w:hAnsi="Cambria"/>
      <w:color w:val="365f91"/>
      <w:szCs w:val="28"/>
    </w:rPr>
  </w:style>
  <w:style w:type="paragraph" w:styleId="1684">
    <w:name w:val="table of figures"/>
    <w:basedOn w:val="1504"/>
    <w:next w:val="1504"/>
    <w:uiPriority w:val="99"/>
    <w:unhideWhenUsed/>
  </w:style>
  <w:style w:type="character" w:styleId="1685" w:customStyle="1">
    <w:name w:val="Заголовок 1 Знак1"/>
    <w:link w:val="1505"/>
    <w:rPr>
      <w:b/>
      <w:bCs/>
      <w:sz w:val="28"/>
      <w:szCs w:val="32"/>
    </w:rPr>
  </w:style>
  <w:style w:type="character" w:styleId="1686" w:customStyle="1">
    <w:name w:val="Заголовок 3 Знак1"/>
    <w:link w:val="1507"/>
    <w:rPr>
      <w:b/>
      <w:bCs/>
      <w:sz w:val="28"/>
      <w:szCs w:val="28"/>
    </w:rPr>
  </w:style>
  <w:style w:type="character" w:styleId="1687" w:customStyle="1">
    <w:name w:val="Заголовок 4 Знак1"/>
    <w:link w:val="1508"/>
    <w:rPr>
      <w:b/>
      <w:bCs/>
      <w:sz w:val="28"/>
      <w:szCs w:val="28"/>
    </w:rPr>
  </w:style>
  <w:style w:type="character" w:styleId="1688" w:customStyle="1">
    <w:name w:val="Нижний колонтитул Знак1"/>
    <w:link w:val="1537"/>
    <w:rPr>
      <w:rFonts w:ascii="Arial" w:hAnsi="Arial" w:cs="Arial"/>
    </w:rPr>
  </w:style>
  <w:style w:type="character" w:styleId="1689">
    <w:name w:val="page number"/>
    <w:basedOn w:val="1514"/>
  </w:style>
  <w:style w:type="paragraph" w:styleId="1690" w:customStyle="1">
    <w:name w:val="Îáû÷íûé"/>
    <w:uiPriority w:val="99"/>
    <w:pPr>
      <w:jc w:val="both"/>
    </w:pPr>
    <w:rPr>
      <w:sz w:val="24"/>
      <w:lang w:eastAsia="ru-RU"/>
    </w:rPr>
  </w:style>
  <w:style w:type="paragraph" w:styleId="1691">
    <w:name w:val="Balloon Text"/>
    <w:basedOn w:val="1504"/>
    <w:link w:val="1734"/>
    <w:rPr>
      <w:rFonts w:ascii="Tahoma" w:hAnsi="Tahoma" w:cs="Times New Roman"/>
      <w:sz w:val="16"/>
      <w:szCs w:val="16"/>
      <w:lang w:val="en-US" w:eastAsia="en-US"/>
    </w:rPr>
  </w:style>
  <w:style w:type="character" w:styleId="1692" w:customStyle="1">
    <w:name w:val="Верхний колонтитул Знак1"/>
    <w:link w:val="1535"/>
    <w:rPr>
      <w:rFonts w:ascii="Arial" w:hAnsi="Arial" w:cs="Arial"/>
    </w:rPr>
  </w:style>
  <w:style w:type="paragraph" w:styleId="1693" w:customStyle="1">
    <w:name w:val="Arial Narrow 13 pt по ширине Первая строка:  1 см"/>
    <w:basedOn w:val="1690"/>
    <w:pPr>
      <w:ind w:firstLine="567"/>
    </w:pPr>
    <w:rPr>
      <w:rFonts w:ascii="Arial Narrow" w:hAnsi="Arial Narrow"/>
      <w:sz w:val="26"/>
      <w:lang w:val="en-US"/>
    </w:rPr>
  </w:style>
  <w:style w:type="paragraph" w:styleId="1694" w:customStyle="1">
    <w:name w:val="аква3"/>
    <w:basedOn w:val="1504"/>
    <w:uiPriority w:val="99"/>
    <w:pPr>
      <w:ind w:firstLine="709"/>
      <w:spacing w:line="360" w:lineRule="auto"/>
      <w:widowControl/>
    </w:pPr>
    <w:rPr>
      <w:rFonts w:ascii="Book Antiqua" w:hAnsi="Book Antiqua" w:cs="Times New Roman"/>
      <w:sz w:val="28"/>
      <w:szCs w:val="24"/>
    </w:rPr>
  </w:style>
  <w:style w:type="paragraph" w:styleId="1695" w:customStyle="1">
    <w:name w:val="аква"/>
    <w:basedOn w:val="1504"/>
    <w:uiPriority w:val="99"/>
    <w:pPr>
      <w:ind w:firstLine="709"/>
      <w:widowControl/>
    </w:pPr>
    <w:rPr>
      <w:rFonts w:ascii="Book Antiqua" w:hAnsi="Book Antiqua" w:cs="Times New Roman"/>
      <w:sz w:val="28"/>
      <w:szCs w:val="24"/>
    </w:rPr>
  </w:style>
  <w:style w:type="paragraph" w:styleId="1696" w:customStyle="1">
    <w:name w:val="NAmber"/>
    <w:basedOn w:val="1695"/>
    <w:uiPriority w:val="99"/>
    <w:pPr>
      <w:jc w:val="center"/>
    </w:pPr>
    <w:rPr>
      <w:rFonts w:ascii="Gaze" w:hAnsi="Gaze"/>
      <w:b/>
      <w:bCs/>
      <w:sz w:val="36"/>
    </w:rPr>
  </w:style>
  <w:style w:type="paragraph" w:styleId="1697" w:customStyle="1">
    <w:name w:val="аквамарин"/>
    <w:basedOn w:val="1695"/>
    <w:uiPriority w:val="99"/>
    <w:pPr>
      <w:jc w:val="center"/>
      <w:keepLines/>
      <w:spacing w:line="360" w:lineRule="auto"/>
    </w:pPr>
    <w:rPr>
      <w:rFonts w:ascii="Monotype Corsiva" w:hAnsi="Monotype Corsiva"/>
    </w:rPr>
  </w:style>
  <w:style w:type="paragraph" w:styleId="1698" w:customStyle="1">
    <w:name w:val="Стиль аква5 + 14 пт"/>
    <w:basedOn w:val="1504"/>
    <w:uiPriority w:val="99"/>
    <w:pPr>
      <w:jc w:val="center"/>
      <w:spacing w:line="360" w:lineRule="auto"/>
      <w:widowControl/>
    </w:pPr>
    <w:rPr>
      <w:rFonts w:cs="Times New Roman"/>
      <w:sz w:val="24"/>
      <w:szCs w:val="24"/>
    </w:rPr>
  </w:style>
  <w:style w:type="paragraph" w:styleId="1699" w:customStyle="1">
    <w:name w:val="Реферат"/>
    <w:basedOn w:val="1504"/>
    <w:uiPriority w:val="99"/>
    <w:pPr>
      <w:ind w:firstLine="709"/>
      <w:spacing w:line="360" w:lineRule="auto"/>
      <w:widowControl/>
    </w:pPr>
    <w:rPr>
      <w:rFonts w:ascii="Times New Roman" w:hAnsi="Times New Roman" w:cs="Times New Roman"/>
      <w:sz w:val="24"/>
      <w:szCs w:val="24"/>
    </w:rPr>
  </w:style>
  <w:style w:type="paragraph" w:styleId="1700" w:customStyle="1">
    <w:name w:val="реферат"/>
    <w:basedOn w:val="1701"/>
    <w:uiPriority w:val="99"/>
    <w:pPr>
      <w:ind w:firstLine="709"/>
      <w:spacing w:before="100" w:beforeAutospacing="1" w:after="100" w:afterAutospacing="1" w:line="360" w:lineRule="auto"/>
    </w:pPr>
  </w:style>
  <w:style w:type="paragraph" w:styleId="1701">
    <w:name w:val="Normal (Web)"/>
    <w:basedOn w:val="1504"/>
    <w:uiPriority w:val="99"/>
    <w:pPr>
      <w:widowControl/>
    </w:pPr>
    <w:rPr>
      <w:rFonts w:ascii="Times New Roman" w:hAnsi="Times New Roman" w:cs="Times New Roman"/>
      <w:sz w:val="24"/>
      <w:szCs w:val="24"/>
    </w:rPr>
  </w:style>
  <w:style w:type="paragraph" w:styleId="1702">
    <w:name w:val="Body Text 3"/>
    <w:basedOn w:val="1504"/>
    <w:link w:val="1703"/>
    <w:rPr>
      <w:rFonts w:ascii="Courier New" w:hAnsi="Courier New" w:cs="Times New Roman"/>
      <w:sz w:val="22"/>
      <w:lang w:val="en-US" w:eastAsia="en-US"/>
    </w:rPr>
  </w:style>
  <w:style w:type="character" w:styleId="1703" w:customStyle="1">
    <w:name w:val="Основной текст 3 Знак2"/>
    <w:link w:val="1702"/>
    <w:rPr>
      <w:rFonts w:ascii="Courier New" w:hAnsi="Courier New"/>
      <w:sz w:val="22"/>
    </w:rPr>
  </w:style>
  <w:style w:type="paragraph" w:styleId="1704">
    <w:name w:val="Body Text"/>
    <w:basedOn w:val="1504"/>
    <w:link w:val="1705"/>
    <w:pPr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705" w:customStyle="1">
    <w:name w:val="Основной текст Знак1"/>
    <w:link w:val="1704"/>
    <w:rPr>
      <w:sz w:val="24"/>
      <w:szCs w:val="24"/>
    </w:rPr>
  </w:style>
  <w:style w:type="paragraph" w:styleId="1706">
    <w:name w:val="Body Text Indent"/>
    <w:basedOn w:val="1504"/>
    <w:link w:val="1707"/>
    <w:pPr>
      <w:ind w:left="283"/>
      <w:spacing w:after="120"/>
      <w:widowControl/>
    </w:pPr>
    <w:rPr>
      <w:rFonts w:ascii="Times New Roman" w:hAnsi="Times New Roman" w:cs="Times New Roman"/>
      <w:sz w:val="24"/>
      <w:szCs w:val="24"/>
      <w:lang w:val="en-US" w:eastAsia="en-US"/>
    </w:rPr>
  </w:style>
  <w:style w:type="character" w:styleId="1707" w:customStyle="1">
    <w:name w:val="Основной текст с отступом Знак1"/>
    <w:link w:val="1706"/>
    <w:rPr>
      <w:sz w:val="24"/>
      <w:szCs w:val="24"/>
    </w:rPr>
  </w:style>
  <w:style w:type="paragraph" w:styleId="1708">
    <w:name w:val="List"/>
    <w:basedOn w:val="1504"/>
    <w:uiPriority w:val="99"/>
    <w:pPr>
      <w:ind w:left="283" w:hanging="283"/>
      <w:widowControl/>
    </w:pPr>
    <w:rPr>
      <w:rFonts w:ascii="Times New Roman" w:hAnsi="Times New Roman" w:cs="Times New Roman"/>
      <w:sz w:val="24"/>
      <w:szCs w:val="24"/>
    </w:rPr>
  </w:style>
  <w:style w:type="paragraph" w:styleId="1709" w:customStyle="1">
    <w:name w:val="ConsNormal"/>
    <w:pPr>
      <w:ind w:right="19772" w:firstLine="720"/>
      <w:jc w:val="both"/>
    </w:pPr>
    <w:rPr>
      <w:rFonts w:ascii="Arial" w:hAnsi="Arial" w:cs="Arial"/>
      <w:lang w:eastAsia="ru-RU"/>
    </w:rPr>
  </w:style>
  <w:style w:type="character" w:styleId="1710" w:customStyle="1">
    <w:name w:val="fts-hit"/>
    <w:uiPriority w:val="99"/>
    <w:rPr>
      <w:shd w:val="clear" w:color="auto" w:fill="ffc0cb"/>
    </w:rPr>
  </w:style>
  <w:style w:type="paragraph" w:styleId="1711" w:customStyle="1">
    <w:name w:val="ConsPlusNormal"/>
    <w:link w:val="1757"/>
    <w:pPr>
      <w:ind w:firstLine="720"/>
      <w:jc w:val="both"/>
      <w:widowControl w:val="off"/>
    </w:pPr>
    <w:rPr>
      <w:rFonts w:ascii="Arial" w:hAnsi="Arial" w:cs="Arial"/>
      <w:lang w:eastAsia="ru-RU"/>
    </w:rPr>
  </w:style>
  <w:style w:type="paragraph" w:styleId="1712">
    <w:name w:val="HTML Preformatted"/>
    <w:basedOn w:val="1504"/>
    <w:link w:val="1713"/>
    <w:uiPriority w:val="99"/>
    <w:pPr>
      <w:widowControl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Times New Roman"/>
      <w:lang w:val="en-US" w:eastAsia="en-US"/>
    </w:rPr>
  </w:style>
  <w:style w:type="character" w:styleId="1713" w:customStyle="1">
    <w:name w:val="Стандартный HTML Знак1"/>
    <w:link w:val="1712"/>
    <w:uiPriority w:val="99"/>
    <w:rPr>
      <w:rFonts w:ascii="Courier New" w:hAnsi="Courier New" w:cs="Courier New"/>
    </w:rPr>
  </w:style>
  <w:style w:type="character" w:styleId="1714">
    <w:name w:val="Strong"/>
    <w:qFormat/>
    <w:rPr>
      <w:b/>
      <w:bCs/>
    </w:rPr>
  </w:style>
  <w:style w:type="paragraph" w:styleId="1715" w:customStyle="1">
    <w:name w:val="Iau?iue"/>
    <w:pPr>
      <w:jc w:val="both"/>
      <w:widowControl w:val="off"/>
    </w:pPr>
    <w:rPr>
      <w:lang w:eastAsia="ar-SA"/>
    </w:rPr>
  </w:style>
  <w:style w:type="paragraph" w:styleId="1716" w:customStyle="1">
    <w:name w:val="ConsPlusTitle"/>
    <w:uiPriority w:val="99"/>
    <w:pPr>
      <w:jc w:val="both"/>
      <w:widowControl w:val="off"/>
    </w:pPr>
    <w:rPr>
      <w:rFonts w:ascii="Arial" w:hAnsi="Arial" w:cs="Arial"/>
      <w:b/>
      <w:bCs/>
      <w:sz w:val="16"/>
      <w:szCs w:val="16"/>
      <w:lang w:eastAsia="ru-RU"/>
    </w:rPr>
  </w:style>
  <w:style w:type="paragraph" w:styleId="1717" w:customStyle="1">
    <w:name w:val="Стиль По ширине Перед:  6 пт"/>
    <w:basedOn w:val="1504"/>
    <w:pPr>
      <w:ind w:firstLine="709"/>
      <w:widowControl/>
    </w:pPr>
    <w:rPr>
      <w:rFonts w:ascii="Times New Roman" w:hAnsi="Times New Roman" w:cs="Times New Roman"/>
      <w:sz w:val="28"/>
      <w:szCs w:val="28"/>
    </w:rPr>
  </w:style>
  <w:style w:type="paragraph" w:styleId="1718" w:customStyle="1">
    <w:name w:val="Стиль По ширине Первая строка:  1.25 см"/>
    <w:basedOn w:val="1504"/>
    <w:uiPriority w:val="99"/>
    <w:pPr>
      <w:ind w:firstLine="709"/>
      <w:spacing w:before="120"/>
      <w:widowControl/>
    </w:pPr>
    <w:rPr>
      <w:rFonts w:ascii="Times New Roman" w:hAnsi="Times New Roman" w:cs="Times New Roman"/>
      <w:sz w:val="24"/>
    </w:rPr>
  </w:style>
  <w:style w:type="paragraph" w:styleId="1719" w:customStyle="1">
    <w:name w:val="zagc-1"/>
    <w:basedOn w:val="1504"/>
    <w:pPr>
      <w:ind w:firstLine="150"/>
      <w:jc w:val="center"/>
      <w:spacing w:before="135" w:after="60"/>
      <w:widowControl/>
    </w:pPr>
    <w:rPr>
      <w:b/>
      <w:bCs/>
      <w:caps/>
      <w:color w:val="29211e"/>
    </w:rPr>
  </w:style>
  <w:style w:type="paragraph" w:styleId="1720" w:customStyle="1">
    <w:name w:val="Iau?iue3"/>
    <w:uiPriority w:val="99"/>
    <w:pPr>
      <w:jc w:val="both"/>
      <w:widowControl w:val="off"/>
    </w:pPr>
    <w:rPr>
      <w:lang w:eastAsia="ru-RU"/>
    </w:rPr>
  </w:style>
  <w:style w:type="paragraph" w:styleId="1721">
    <w:name w:val="List Paragraph"/>
    <w:basedOn w:val="1504"/>
    <w:link w:val="1800"/>
    <w:pPr>
      <w:contextualSpacing/>
      <w:ind w:left="720" w:firstLine="567"/>
      <w:widowControl/>
    </w:pPr>
    <w:rPr>
      <w:rFonts w:ascii="Calibri" w:hAnsi="Calibri" w:eastAsia="Calibri" w:cs="Times New Roman"/>
      <w:sz w:val="22"/>
      <w:szCs w:val="22"/>
      <w:lang w:eastAsia="hi-IN" w:bidi="hi-IN"/>
    </w:rPr>
  </w:style>
  <w:style w:type="paragraph" w:styleId="1722" w:customStyle="1">
    <w:name w:val="zagc-0"/>
    <w:basedOn w:val="1504"/>
    <w:pPr>
      <w:ind w:firstLine="150"/>
      <w:jc w:val="center"/>
      <w:spacing w:before="180" w:after="60"/>
      <w:widowControl/>
    </w:pPr>
    <w:rPr>
      <w:b/>
      <w:bCs/>
      <w:caps/>
      <w:color w:val="29211e"/>
      <w:sz w:val="24"/>
      <w:szCs w:val="24"/>
    </w:rPr>
  </w:style>
  <w:style w:type="paragraph" w:styleId="1723" w:customStyle="1">
    <w:name w:val="Подзаголовок;Обычный таблица"/>
    <w:basedOn w:val="1504"/>
    <w:next w:val="1504"/>
    <w:link w:val="1724"/>
    <w:uiPriority w:val="99"/>
    <w:qFormat/>
    <w:pPr>
      <w:ind w:firstLine="709"/>
      <w:spacing w:after="60"/>
      <w:outlineLvl w:val="1"/>
    </w:pPr>
    <w:rPr>
      <w:rFonts w:ascii="Times New Roman" w:hAnsi="Times New Roman" w:cs="Times New Roman"/>
      <w:sz w:val="28"/>
      <w:szCs w:val="28"/>
      <w:lang w:val="en-US" w:eastAsia="en-US"/>
    </w:rPr>
  </w:style>
  <w:style w:type="character" w:styleId="1724" w:customStyle="1">
    <w:name w:val="Подзаголовок Знак2;Обычный таблица Знак"/>
    <w:link w:val="1723"/>
    <w:uiPriority w:val="99"/>
    <w:rPr>
      <w:sz w:val="28"/>
      <w:szCs w:val="28"/>
    </w:rPr>
  </w:style>
  <w:style w:type="paragraph" w:styleId="1725" w:customStyle="1">
    <w:name w:val="Прижатый влево"/>
    <w:basedOn w:val="1504"/>
    <w:next w:val="1504"/>
    <w:uiPriority w:val="99"/>
    <w:rPr>
      <w:sz w:val="24"/>
      <w:szCs w:val="24"/>
    </w:rPr>
  </w:style>
  <w:style w:type="paragraph" w:styleId="1726" w:customStyle="1">
    <w:name w:val="Нормальный (таблица)"/>
    <w:basedOn w:val="1504"/>
    <w:next w:val="1504"/>
    <w:uiPriority w:val="99"/>
    <w:rPr>
      <w:sz w:val="24"/>
      <w:szCs w:val="24"/>
    </w:rPr>
  </w:style>
  <w:style w:type="character" w:styleId="1727" w:customStyle="1">
    <w:name w:val="Цветовое выделение"/>
    <w:uiPriority w:val="99"/>
    <w:rPr>
      <w:b/>
      <w:bCs/>
      <w:color w:val="000080"/>
    </w:rPr>
  </w:style>
  <w:style w:type="paragraph" w:styleId="1728" w:customStyle="1">
    <w:name w:val="Без интервала;с интервалом;Без интервала1;No Spacing;No Spacing1"/>
    <w:link w:val="1729"/>
    <w:uiPriority w:val="1"/>
    <w:qFormat/>
    <w:pPr>
      <w:jc w:val="both"/>
    </w:pPr>
    <w:rPr>
      <w:sz w:val="24"/>
      <w:szCs w:val="22"/>
      <w:lang w:eastAsia="en-US"/>
    </w:rPr>
  </w:style>
  <w:style w:type="character" w:styleId="1729" w:customStyle="1">
    <w:name w:val="Без интервала Знак;с интервалом Знак;Без интервала1 Знак;No Spacing Знак;No Spacing1 Знак"/>
    <w:link w:val="1728"/>
    <w:uiPriority w:val="1"/>
    <w:rPr>
      <w:sz w:val="24"/>
      <w:szCs w:val="22"/>
      <w:lang w:eastAsia="en-US" w:bidi="ar-SA"/>
    </w:rPr>
  </w:style>
  <w:style w:type="paragraph" w:styleId="1730" w:customStyle="1">
    <w:name w:val="Маркированный"/>
    <w:basedOn w:val="1504"/>
    <w:uiPriority w:val="99"/>
    <w:pPr>
      <w:numPr>
        <w:ilvl w:val="0"/>
        <w:numId w:val="1"/>
      </w:numPr>
      <w:widowControl/>
    </w:pPr>
    <w:rPr>
      <w:rFonts w:ascii="Times New Roman" w:hAnsi="Times New Roman" w:cs="Times New Roman"/>
      <w:sz w:val="28"/>
      <w:szCs w:val="28"/>
    </w:rPr>
  </w:style>
  <w:style w:type="paragraph" w:styleId="1731" w:customStyle="1">
    <w:name w:val="ConsPlusNonformat"/>
    <w:uiPriority w:val="99"/>
    <w:pPr>
      <w:widowControl w:val="off"/>
    </w:pPr>
    <w:rPr>
      <w:rFonts w:ascii="Courier New" w:hAnsi="Courier New" w:cs="Courier New"/>
      <w:lang w:eastAsia="ru-RU"/>
    </w:rPr>
  </w:style>
  <w:style w:type="paragraph" w:styleId="1732" w:customStyle="1">
    <w:name w:val="S_Обычный жирный"/>
    <w:basedOn w:val="1717"/>
    <w:link w:val="2100"/>
    <w:qFormat/>
  </w:style>
  <w:style w:type="character" w:styleId="1733" w:customStyle="1">
    <w:name w:val="Заголовок 2 Знак1"/>
    <w:link w:val="1506"/>
    <w:rPr>
      <w:b/>
      <w:sz w:val="28"/>
      <w:szCs w:val="28"/>
    </w:rPr>
  </w:style>
  <w:style w:type="character" w:styleId="1734" w:customStyle="1">
    <w:name w:val="Текст выноски Знак1"/>
    <w:link w:val="1691"/>
    <w:rPr>
      <w:rFonts w:ascii="Tahoma" w:hAnsi="Tahoma" w:cs="Tahoma"/>
      <w:sz w:val="16"/>
      <w:szCs w:val="16"/>
    </w:rPr>
  </w:style>
  <w:style w:type="character" w:styleId="1735" w:customStyle="1">
    <w:name w:val="WW8Num8z0"/>
    <w:uiPriority w:val="99"/>
    <w:rPr>
      <w:rFonts w:ascii="Symbol" w:hAnsi="Symbol"/>
      <w:sz w:val="18"/>
    </w:rPr>
  </w:style>
  <w:style w:type="paragraph" w:styleId="1736" w:customStyle="1">
    <w:name w:val="Знак1"/>
    <w:basedOn w:val="1504"/>
    <w:next w:val="1504"/>
    <w:semiHidden/>
    <w:pPr>
      <w:jc w:val="left"/>
      <w:spacing w:after="160" w:line="240" w:lineRule="exact"/>
      <w:widowControl/>
    </w:pPr>
    <w:rPr>
      <w:lang w:val="en-US" w:eastAsia="en-US"/>
    </w:rPr>
  </w:style>
  <w:style w:type="paragraph" w:styleId="1737" w:customStyle="1">
    <w:name w:val="Название"/>
    <w:basedOn w:val="1504"/>
    <w:link w:val="1738"/>
    <w:qFormat/>
    <w:pPr>
      <w:jc w:val="center"/>
      <w:widowControl/>
    </w:pPr>
    <w:rPr>
      <w:rFonts w:ascii="Times New Roman" w:hAnsi="Times New Roman" w:cs="Times New Roman"/>
      <w:sz w:val="32"/>
      <w:lang w:val="en-US" w:eastAsia="en-US"/>
    </w:rPr>
  </w:style>
  <w:style w:type="character" w:styleId="1738" w:customStyle="1">
    <w:name w:val="Название Знак1"/>
    <w:link w:val="1737"/>
    <w:rPr>
      <w:sz w:val="32"/>
    </w:rPr>
  </w:style>
  <w:style w:type="paragraph" w:styleId="1739">
    <w:name w:val="Body Text Indent 3"/>
    <w:basedOn w:val="1504"/>
    <w:link w:val="1740"/>
    <w:unhideWhenUsed/>
    <w:pPr>
      <w:ind w:left="283"/>
      <w:spacing w:after="120"/>
    </w:pPr>
    <w:rPr>
      <w:rFonts w:cs="Times New Roman"/>
      <w:sz w:val="16"/>
      <w:szCs w:val="16"/>
      <w:lang w:val="en-US" w:eastAsia="en-US"/>
    </w:rPr>
  </w:style>
  <w:style w:type="character" w:styleId="1740" w:customStyle="1">
    <w:name w:val="Основной текст с отступом 3 Знак2"/>
    <w:link w:val="1739"/>
    <w:rPr>
      <w:rFonts w:ascii="Arial" w:hAnsi="Arial" w:cs="Arial"/>
      <w:sz w:val="16"/>
      <w:szCs w:val="16"/>
    </w:rPr>
  </w:style>
  <w:style w:type="paragraph" w:styleId="1741" w:customStyle="1">
    <w:name w:val="ConsNonformat"/>
    <w:pPr>
      <w:widowControl w:val="off"/>
    </w:pPr>
    <w:rPr>
      <w:rFonts w:ascii="Courier New" w:hAnsi="Courier New" w:cs="Courier New"/>
      <w:lang w:eastAsia="ru-RU"/>
    </w:rPr>
  </w:style>
  <w:style w:type="paragraph" w:styleId="1742" w:customStyle="1">
    <w:name w:val="ConsCell"/>
    <w:pPr>
      <w:widowControl w:val="off"/>
    </w:pPr>
    <w:rPr>
      <w:rFonts w:ascii="Arial" w:hAnsi="Arial" w:cs="Arial"/>
      <w:lang w:eastAsia="ru-RU"/>
    </w:rPr>
  </w:style>
  <w:style w:type="paragraph" w:styleId="1743" w:customStyle="1">
    <w:name w:val="Стиль1"/>
    <w:basedOn w:val="1504"/>
    <w:link w:val="1744"/>
    <w:qFormat/>
    <w:rPr>
      <w:rFonts w:ascii="Times New Roman" w:hAnsi="Times New Roman" w:cs="Times New Roman"/>
      <w:sz w:val="26"/>
      <w:szCs w:val="26"/>
      <w:lang w:val="en-US" w:eastAsia="en-US"/>
    </w:rPr>
  </w:style>
  <w:style w:type="character" w:styleId="1744" w:customStyle="1">
    <w:name w:val="Стиль1 Знак"/>
    <w:link w:val="1743"/>
    <w:rPr>
      <w:sz w:val="26"/>
      <w:szCs w:val="26"/>
    </w:rPr>
  </w:style>
  <w:style w:type="paragraph" w:styleId="1745" w:customStyle="1">
    <w:name w:val="Стиль Times New Roman 14 пт По ширине Первая строка:  1.25 см С..."/>
    <w:basedOn w:val="1504"/>
    <w:pPr>
      <w:ind w:right="-40" w:firstLine="709"/>
      <w:widowControl/>
    </w:pPr>
    <w:rPr>
      <w:rFonts w:ascii="Times New Roman" w:hAnsi="Times New Roman" w:cs="Times New Roman"/>
      <w:sz w:val="28"/>
      <w:lang w:eastAsia="ar-SA"/>
    </w:rPr>
  </w:style>
  <w:style w:type="paragraph" w:styleId="1746" w:customStyle="1">
    <w:name w:val="Default"/>
    <w:rPr>
      <w:color w:val="000000"/>
      <w:sz w:val="24"/>
      <w:szCs w:val="24"/>
      <w:lang w:eastAsia="ru-RU"/>
    </w:rPr>
  </w:style>
  <w:style w:type="paragraph" w:styleId="1747" w:customStyle="1">
    <w:name w:val="tekstob"/>
    <w:basedOn w:val="150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48" w:customStyle="1">
    <w:name w:val="u"/>
    <w:basedOn w:val="1504"/>
    <w:pPr>
      <w:ind w:firstLine="390"/>
      <w:widowControl/>
    </w:pPr>
    <w:rPr>
      <w:rFonts w:ascii="Times New Roman" w:hAnsi="Times New Roman" w:cs="Times New Roman"/>
      <w:sz w:val="24"/>
      <w:szCs w:val="24"/>
    </w:rPr>
  </w:style>
  <w:style w:type="paragraph" w:styleId="1749" w:customStyle="1">
    <w:name w:val="headertext"/>
    <w:basedOn w:val="150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50" w:customStyle="1">
    <w:name w:val="unformattext"/>
    <w:basedOn w:val="150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paragraph" w:styleId="1751" w:customStyle="1">
    <w:name w:val="formattext"/>
    <w:basedOn w:val="1504"/>
    <w:pPr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52" w:customStyle="1">
    <w:name w:val="Гипертекстовая ссылка"/>
    <w:rPr>
      <w:rFonts w:cs="Times New Roman"/>
      <w:b/>
      <w:bCs/>
      <w:color w:val="008000"/>
    </w:rPr>
  </w:style>
  <w:style w:type="paragraph" w:styleId="1753">
    <w:name w:val="Body Text 2"/>
    <w:basedOn w:val="1504"/>
    <w:link w:val="1754"/>
    <w:unhideWhenUsed/>
    <w:pPr>
      <w:spacing w:after="120" w:line="480" w:lineRule="auto"/>
    </w:pPr>
    <w:rPr>
      <w:rFonts w:cs="Times New Roman"/>
      <w:lang w:val="en-US" w:eastAsia="en-US"/>
    </w:rPr>
  </w:style>
  <w:style w:type="character" w:styleId="1754" w:customStyle="1">
    <w:name w:val="Основной текст 2 Знак2"/>
    <w:link w:val="1753"/>
    <w:rPr>
      <w:rFonts w:ascii="Arial" w:hAnsi="Arial" w:cs="Arial"/>
    </w:rPr>
  </w:style>
  <w:style w:type="paragraph" w:styleId="1755" w:customStyle="1">
    <w:name w:val="No Spacing2"/>
    <w:rPr>
      <w:sz w:val="22"/>
      <w:szCs w:val="22"/>
      <w:lang w:eastAsia="ru-RU"/>
    </w:rPr>
  </w:style>
  <w:style w:type="paragraph" w:styleId="1756" w:customStyle="1">
    <w:name w:val="s_151"/>
    <w:basedOn w:val="1504"/>
    <w:pPr>
      <w:ind w:left="825"/>
      <w:jc w:val="left"/>
      <w:spacing w:before="100" w:beforeAutospacing="1" w:after="100" w:afterAutospacing="1"/>
      <w:widowControl/>
    </w:pPr>
    <w:rPr>
      <w:rFonts w:ascii="Times New Roman" w:hAnsi="Times New Roman" w:cs="Times New Roman"/>
      <w:sz w:val="24"/>
      <w:szCs w:val="24"/>
    </w:rPr>
  </w:style>
  <w:style w:type="character" w:styleId="1757" w:customStyle="1">
    <w:name w:val="ConsPlusNormal Знак"/>
    <w:link w:val="1711"/>
    <w:rPr>
      <w:rFonts w:ascii="Arial" w:hAnsi="Arial" w:cs="Arial"/>
      <w:lang w:val="ru-RU" w:eastAsia="ru-RU" w:bidi="ar-SA"/>
    </w:rPr>
  </w:style>
  <w:style w:type="character" w:styleId="1758" w:customStyle="1">
    <w:name w:val="Продолжение ссылки"/>
    <w:basedOn w:val="1752"/>
    <w:uiPriority w:val="99"/>
    <w:rPr>
      <w:rFonts w:cs="Times New Roman"/>
      <w:b/>
      <w:bCs/>
      <w:color w:val="008000"/>
    </w:rPr>
  </w:style>
  <w:style w:type="paragraph" w:styleId="1759" w:customStyle="1">
    <w:name w:val="Подчёркнуный текст"/>
    <w:basedOn w:val="1504"/>
    <w:next w:val="1504"/>
    <w:uiPriority w:val="99"/>
    <w:pPr>
      <w:ind w:firstLine="720"/>
      <w:pBdr>
        <w:bottom w:val="single" w:color="000000" w:sz="4" w:space="0"/>
      </w:pBdr>
    </w:pPr>
    <w:rPr>
      <w:rFonts w:ascii="Times New Roman" w:hAnsi="Times New Roman" w:cs="Times New Roman"/>
      <w:sz w:val="24"/>
      <w:szCs w:val="24"/>
    </w:rPr>
  </w:style>
  <w:style w:type="character" w:styleId="1760" w:customStyle="1">
    <w:name w:val="ecattext"/>
    <w:basedOn w:val="1514"/>
  </w:style>
  <w:style w:type="character" w:styleId="1761">
    <w:name w:val="annotation reference"/>
    <w:unhideWhenUsed/>
    <w:rPr>
      <w:sz w:val="16"/>
      <w:szCs w:val="16"/>
    </w:rPr>
  </w:style>
  <w:style w:type="paragraph" w:styleId="1762">
    <w:name w:val="annotation text"/>
    <w:basedOn w:val="1504"/>
    <w:link w:val="1763"/>
    <w:unhideWhenUsed/>
    <w:rPr>
      <w:rFonts w:cs="Times New Roman"/>
      <w:lang w:val="en-US" w:eastAsia="en-US"/>
    </w:rPr>
  </w:style>
  <w:style w:type="character" w:styleId="1763" w:customStyle="1">
    <w:name w:val="Текст примечания Знак3"/>
    <w:link w:val="1762"/>
    <w:rPr>
      <w:rFonts w:ascii="Arial" w:hAnsi="Arial" w:cs="Arial"/>
    </w:rPr>
  </w:style>
  <w:style w:type="paragraph" w:styleId="1764">
    <w:name w:val="annotation subject"/>
    <w:basedOn w:val="1762"/>
    <w:next w:val="1762"/>
    <w:link w:val="1765"/>
    <w:unhideWhenUsed/>
    <w:rPr>
      <w:b/>
      <w:bCs/>
    </w:rPr>
  </w:style>
  <w:style w:type="character" w:styleId="1765" w:customStyle="1">
    <w:name w:val="Тема примечания Знак1"/>
    <w:link w:val="1764"/>
    <w:rPr>
      <w:rFonts w:ascii="Arial" w:hAnsi="Arial" w:cs="Arial"/>
      <w:b/>
      <w:bCs/>
    </w:rPr>
  </w:style>
  <w:style w:type="character" w:styleId="1766" w:customStyle="1">
    <w:name w:val="Заголовок 5 Знак1"/>
    <w:link w:val="1509"/>
    <w:rPr>
      <w:rFonts w:eastAsia="Calibri"/>
      <w:sz w:val="28"/>
      <w:szCs w:val="28"/>
      <w:lang w:eastAsia="en-US"/>
    </w:rPr>
  </w:style>
  <w:style w:type="character" w:styleId="1767" w:customStyle="1">
    <w:name w:val="Заголовок 6 Знак1"/>
    <w:link w:val="1510"/>
    <w:rPr>
      <w:rFonts w:eastAsia="Calibri"/>
      <w:b/>
      <w:bCs/>
      <w:sz w:val="28"/>
      <w:szCs w:val="28"/>
      <w:lang w:eastAsia="en-US"/>
    </w:rPr>
  </w:style>
  <w:style w:type="character" w:styleId="1768" w:customStyle="1">
    <w:name w:val="Заголовок 7 Знак1"/>
    <w:link w:val="1511"/>
    <w:rPr>
      <w:rFonts w:eastAsia="Calibri"/>
      <w:sz w:val="28"/>
      <w:szCs w:val="28"/>
      <w:lang w:eastAsia="en-US"/>
    </w:rPr>
  </w:style>
  <w:style w:type="character" w:styleId="1769" w:customStyle="1">
    <w:name w:val="Заголовок 8 Знак1"/>
    <w:link w:val="1512"/>
    <w:rPr>
      <w:rFonts w:eastAsia="Calibri"/>
      <w:sz w:val="28"/>
      <w:szCs w:val="28"/>
      <w:lang w:eastAsia="en-US"/>
    </w:rPr>
  </w:style>
  <w:style w:type="character" w:styleId="1770" w:customStyle="1">
    <w:name w:val="Заголовок 9 Знак1"/>
    <w:link w:val="1513"/>
    <w:rPr>
      <w:rFonts w:eastAsia="Calibri"/>
      <w:sz w:val="28"/>
      <w:szCs w:val="28"/>
      <w:lang w:eastAsia="en-US"/>
    </w:rPr>
  </w:style>
  <w:style w:type="character" w:styleId="1771" w:customStyle="1">
    <w:name w:val="Знак Знак1"/>
    <w:rPr>
      <w:sz w:val="28"/>
      <w:szCs w:val="28"/>
    </w:rPr>
  </w:style>
  <w:style w:type="paragraph" w:styleId="1772">
    <w:name w:val="Body Text Indent 2"/>
    <w:basedOn w:val="1504"/>
    <w:link w:val="1773"/>
    <w:pPr>
      <w:ind w:firstLine="709"/>
      <w:spacing w:before="600"/>
    </w:pPr>
    <w:rPr>
      <w:rFonts w:ascii="Times New Roman" w:hAnsi="Times New Roman" w:eastAsia="Calibri" w:cs="Times New Roman"/>
      <w:sz w:val="28"/>
      <w:szCs w:val="28"/>
      <w:lang w:val="en-US" w:eastAsia="en-US"/>
    </w:rPr>
  </w:style>
  <w:style w:type="character" w:styleId="1773" w:customStyle="1">
    <w:name w:val="Основной текст с отступом 2 Знак2"/>
    <w:link w:val="1772"/>
    <w:rPr>
      <w:rFonts w:eastAsia="Calibri"/>
      <w:sz w:val="28"/>
      <w:szCs w:val="28"/>
      <w:lang w:eastAsia="en-US"/>
    </w:rPr>
  </w:style>
  <w:style w:type="character" w:styleId="1774">
    <w:name w:val="line number"/>
  </w:style>
  <w:style w:type="paragraph" w:styleId="1775">
    <w:name w:val="Document Map"/>
    <w:basedOn w:val="1504"/>
    <w:link w:val="1777"/>
    <w:pPr>
      <w:ind w:firstLine="709"/>
    </w:pPr>
    <w:rPr>
      <w:rFonts w:ascii="Tahoma" w:hAnsi="Tahoma" w:eastAsia="Calibri" w:cs="Times New Roman"/>
      <w:sz w:val="16"/>
      <w:szCs w:val="16"/>
      <w:lang w:val="en-US" w:eastAsia="en-US"/>
    </w:rPr>
  </w:style>
  <w:style w:type="character" w:styleId="1776" w:customStyle="1">
    <w:name w:val="Схема документа Знак"/>
    <w:rPr>
      <w:rFonts w:ascii="Tahoma" w:hAnsi="Tahoma" w:cs="Tahoma"/>
      <w:sz w:val="16"/>
      <w:szCs w:val="16"/>
    </w:rPr>
  </w:style>
  <w:style w:type="character" w:styleId="1777" w:customStyle="1">
    <w:name w:val="Схема документа Знак3"/>
    <w:link w:val="1775"/>
    <w:rPr>
      <w:rFonts w:ascii="Tahoma" w:hAnsi="Tahoma" w:eastAsia="Calibri" w:cs="Tahoma"/>
      <w:sz w:val="16"/>
      <w:szCs w:val="16"/>
      <w:lang w:eastAsia="en-US"/>
    </w:rPr>
  </w:style>
  <w:style w:type="character" w:styleId="1778" w:customStyle="1">
    <w:name w:val="Подзаголовок Знак1;Обычный таблица Знак1"/>
    <w:uiPriority w:val="99"/>
    <w:rPr>
      <w:sz w:val="28"/>
      <w:szCs w:val="28"/>
      <w:lang w:val="ru-RU" w:eastAsia="ru-RU" w:bidi="ar-SA"/>
    </w:rPr>
  </w:style>
  <w:style w:type="paragraph" w:styleId="1779" w:customStyle="1">
    <w:name w:val="stylet3"/>
    <w:basedOn w:val="1504"/>
    <w:pPr>
      <w:ind w:firstLine="709"/>
      <w:jc w:val="left"/>
      <w:spacing w:before="100" w:beforeAutospacing="1" w:after="100" w:afterAutospacing="1"/>
      <w:widowControl/>
    </w:pPr>
    <w:rPr>
      <w:rFonts w:ascii="Times New Roman" w:hAnsi="Times New Roman" w:eastAsia="Calibri" w:cs="Times New Roman"/>
      <w:sz w:val="28"/>
      <w:szCs w:val="24"/>
      <w:lang w:eastAsia="en-US"/>
    </w:rPr>
  </w:style>
  <w:style w:type="numbering" w:styleId="1780" w:customStyle="1">
    <w:name w:val="Нет списка1"/>
    <w:next w:val="1516"/>
    <w:uiPriority w:val="99"/>
    <w:semiHidden/>
    <w:unhideWhenUsed/>
  </w:style>
  <w:style w:type="numbering" w:styleId="1781" w:customStyle="1">
    <w:name w:val="Нет списка2"/>
    <w:next w:val="1516"/>
    <w:uiPriority w:val="99"/>
    <w:semiHidden/>
    <w:unhideWhenUsed/>
  </w:style>
  <w:style w:type="paragraph" w:styleId="1782" w:customStyle="1">
    <w:name w:val="Обычный1"/>
    <w:rPr>
      <w:lang w:eastAsia="ru-RU"/>
    </w:rPr>
  </w:style>
  <w:style w:type="paragraph" w:styleId="1783" w:customStyle="1">
    <w:name w:val="Обычный2"/>
    <w:rPr>
      <w:lang w:eastAsia="ru-RU"/>
    </w:rPr>
  </w:style>
  <w:style w:type="character" w:styleId="1784">
    <w:name w:val="Emphasis"/>
    <w:uiPriority w:val="20"/>
    <w:qFormat/>
    <w:rPr>
      <w:i/>
      <w:iCs/>
    </w:rPr>
  </w:style>
  <w:style w:type="paragraph" w:styleId="1785" w:customStyle="1">
    <w:name w:val="Центрированный (таблица)"/>
    <w:basedOn w:val="1726"/>
    <w:next w:val="1504"/>
    <w:uiPriority w:val="99"/>
    <w:pPr>
      <w:jc w:val="center"/>
    </w:pPr>
    <w:rPr>
      <w:rFonts w:ascii="Times New Roman" w:hAnsi="Times New Roman" w:cs="Times New Roman"/>
      <w:sz w:val="28"/>
    </w:rPr>
  </w:style>
  <w:style w:type="character" w:styleId="1786" w:customStyle="1">
    <w:name w:val="apple-converted-space"/>
  </w:style>
  <w:style w:type="character" w:styleId="1787" w:customStyle="1">
    <w:name w:val="w"/>
  </w:style>
  <w:style w:type="paragraph" w:styleId="1788" w:customStyle="1">
    <w:name w:val="ConsPlusCell"/>
    <w:uiPriority w:val="99"/>
    <w:rPr>
      <w:rFonts w:ascii="Courier New" w:hAnsi="Courier New" w:cs="Courier New"/>
      <w:lang w:eastAsia="ru-RU"/>
    </w:rPr>
  </w:style>
  <w:style w:type="character" w:styleId="1789" w:customStyle="1">
    <w:name w:val="Текст_Жирный"/>
    <w:uiPriority w:val="1"/>
    <w:qFormat/>
    <w:rPr>
      <w:rFonts w:ascii="Times New Roman" w:hAnsi="Times New Roman"/>
      <w:b/>
    </w:rPr>
  </w:style>
  <w:style w:type="paragraph" w:styleId="1790" w:customStyle="1">
    <w:name w:val="Таблица_название_таблицы"/>
    <w:next w:val="1504"/>
    <w:link w:val="1791"/>
    <w:qFormat/>
    <w:pPr>
      <w:jc w:val="center"/>
      <w:keepNext/>
      <w:spacing w:before="60" w:after="60"/>
    </w:pPr>
    <w:rPr>
      <w:b/>
      <w:bCs/>
      <w:sz w:val="22"/>
      <w:szCs w:val="22"/>
      <w:lang w:eastAsia="ru-RU"/>
    </w:rPr>
  </w:style>
  <w:style w:type="character" w:styleId="1791" w:customStyle="1">
    <w:name w:val="Таблица_название_таблицы Знак"/>
    <w:link w:val="1790"/>
    <w:rPr>
      <w:b/>
      <w:bCs/>
      <w:sz w:val="22"/>
      <w:szCs w:val="22"/>
      <w:lang w:bidi="ar-SA"/>
    </w:rPr>
  </w:style>
  <w:style w:type="paragraph" w:styleId="1792" w:customStyle="1">
    <w:name w:val="Табличный_таблица_11"/>
    <w:link w:val="1793"/>
    <w:qFormat/>
    <w:pPr>
      <w:jc w:val="center"/>
    </w:pPr>
    <w:rPr>
      <w:sz w:val="22"/>
      <w:szCs w:val="22"/>
      <w:lang w:eastAsia="ru-RU"/>
    </w:rPr>
  </w:style>
  <w:style w:type="character" w:styleId="1793" w:customStyle="1">
    <w:name w:val="Табличный_таблица_11 Знак"/>
    <w:link w:val="1792"/>
    <w:rPr>
      <w:sz w:val="22"/>
      <w:szCs w:val="22"/>
      <w:lang w:bidi="ar-SA"/>
    </w:rPr>
  </w:style>
  <w:style w:type="paragraph" w:styleId="1794" w:customStyle="1">
    <w:name w:val="Табличный_боковик_11"/>
    <w:link w:val="1795"/>
    <w:qFormat/>
    <w:rPr>
      <w:sz w:val="22"/>
      <w:szCs w:val="24"/>
      <w:lang w:eastAsia="ru-RU"/>
    </w:rPr>
  </w:style>
  <w:style w:type="character" w:styleId="1795" w:customStyle="1">
    <w:name w:val="Табличный_боковик_11 Знак"/>
    <w:link w:val="1794"/>
    <w:rPr>
      <w:sz w:val="22"/>
      <w:szCs w:val="24"/>
      <w:lang w:bidi="ar-SA"/>
    </w:rPr>
  </w:style>
  <w:style w:type="character" w:styleId="1796" w:customStyle="1">
    <w:name w:val="Текст сноски Знак1"/>
    <w:basedOn w:val="1514"/>
    <w:link w:val="1668"/>
    <w:uiPriority w:val="99"/>
  </w:style>
  <w:style w:type="paragraph" w:styleId="1797" w:customStyle="1">
    <w:name w:val="Знак2 Знак Знак1 Знак1 Знак Знак Знак Знак Знак Знак Знак Знак Знак Знак Знак Знак"/>
    <w:basedOn w:val="1504"/>
    <w:pPr>
      <w:spacing w:after="160" w:line="240" w:lineRule="exact"/>
      <w:widowControl/>
    </w:pPr>
    <w:rPr>
      <w:rFonts w:ascii="Verdana" w:hAnsi="Verdana" w:cs="Times New Roman"/>
      <w:lang w:val="en-US" w:eastAsia="en-US"/>
    </w:rPr>
  </w:style>
  <w:style w:type="paragraph" w:styleId="1798" w:customStyle="1">
    <w:name w:val="Текст;Знак11"/>
    <w:basedOn w:val="1504"/>
    <w:link w:val="1799"/>
    <w:uiPriority w:val="99"/>
    <w:pPr>
      <w:widowControl/>
    </w:pPr>
    <w:rPr>
      <w:rFonts w:ascii="Courier New" w:hAnsi="Courier New" w:cs="Times New Roman"/>
      <w:lang w:val="en-US" w:eastAsia="en-US"/>
    </w:rPr>
  </w:style>
  <w:style w:type="character" w:styleId="1799" w:customStyle="1">
    <w:name w:val="Текст Знак2;Знак11 Знак1;Знак11 Знак"/>
    <w:link w:val="1798"/>
    <w:uiPriority w:val="99"/>
    <w:rPr>
      <w:rFonts w:ascii="Courier New" w:hAnsi="Courier New"/>
      <w:lang w:val="en-US" w:eastAsia="en-US"/>
    </w:rPr>
  </w:style>
  <w:style w:type="character" w:styleId="1800" w:customStyle="1">
    <w:name w:val="Абзац списка Знак"/>
    <w:link w:val="1721"/>
    <w:uiPriority w:val="34"/>
    <w:rPr>
      <w:sz w:val="22"/>
      <w:szCs w:val="22"/>
      <w:lang w:eastAsia="en-US"/>
    </w:rPr>
  </w:style>
  <w:style w:type="numbering" w:styleId="1801" w:customStyle="1">
    <w:name w:val="List 0"/>
    <w:basedOn w:val="1516"/>
    <w:semiHidden/>
  </w:style>
  <w:style w:type="character" w:styleId="1802">
    <w:name w:val="FollowedHyperlink"/>
    <w:uiPriority w:val="99"/>
    <w:unhideWhenUsed/>
    <w:rPr>
      <w:color w:val="800080"/>
      <w:u w:val="single"/>
    </w:rPr>
  </w:style>
  <w:style w:type="paragraph" w:styleId="1803" w:customStyle="1">
    <w:name w:val="xl63"/>
    <w:basedOn w:val="1504"/>
    <w:pPr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04" w:customStyle="1">
    <w:name w:val="xl64"/>
    <w:basedOn w:val="1504"/>
    <w:pPr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5" w:customStyle="1">
    <w:name w:val="xl65"/>
    <w:basedOn w:val="1504"/>
    <w:pPr>
      <w:jc w:val="right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06" w:customStyle="1">
    <w:name w:val="xl66"/>
    <w:basedOn w:val="1504"/>
    <w:pPr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7" w:customStyle="1">
    <w:name w:val="xl67"/>
    <w:basedOn w:val="1504"/>
    <w:pPr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8" w:customStyle="1">
    <w:name w:val="xl68"/>
    <w:basedOn w:val="150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09" w:customStyle="1">
    <w:name w:val="xl69"/>
    <w:basedOn w:val="1504"/>
    <w:pPr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0" w:customStyle="1">
    <w:name w:val="xl70"/>
    <w:basedOn w:val="150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1" w:customStyle="1">
    <w:name w:val="xl71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2" w:customStyle="1">
    <w:name w:val="xl72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3" w:customStyle="1">
    <w:name w:val="xl73"/>
    <w:basedOn w:val="150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4" w:customStyle="1">
    <w:name w:val="xl74"/>
    <w:basedOn w:val="1504"/>
    <w:pPr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5" w:customStyle="1">
    <w:name w:val="xl75"/>
    <w:basedOn w:val="150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6" w:customStyle="1">
    <w:name w:val="xl76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7" w:customStyle="1">
    <w:name w:val="xl77"/>
    <w:basedOn w:val="150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8" w:customStyle="1">
    <w:name w:val="xl78"/>
    <w:basedOn w:val="150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19" w:customStyle="1">
    <w:name w:val="xl79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0" w:customStyle="1">
    <w:name w:val="xl80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1" w:customStyle="1">
    <w:name w:val="xl81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2" w:customStyle="1">
    <w:name w:val="xl82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3" w:customStyle="1">
    <w:name w:val="xl83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24" w:customStyle="1">
    <w:name w:val="xl84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5" w:customStyle="1">
    <w:name w:val="xl85"/>
    <w:basedOn w:val="150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6" w:customStyle="1">
    <w:name w:val="xl86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27" w:customStyle="1">
    <w:name w:val="xl87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28" w:customStyle="1">
    <w:name w:val="xl88"/>
    <w:basedOn w:val="1504"/>
    <w:pPr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29" w:customStyle="1">
    <w:name w:val="xl89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0" w:customStyle="1">
    <w:name w:val="xl90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1" w:customStyle="1">
    <w:name w:val="xl91"/>
    <w:basedOn w:val="1504"/>
    <w:pPr>
      <w:jc w:val="center"/>
      <w:spacing w:before="100" w:beforeAutospacing="1" w:after="100" w:afterAutospacing="1"/>
      <w:widowControl/>
      <w:pBdr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2" w:customStyle="1">
    <w:name w:val="xl92"/>
    <w:basedOn w:val="150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3" w:customStyle="1">
    <w:name w:val="xl93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4" w:customStyle="1">
    <w:name w:val="xl94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5" w:customStyle="1">
    <w:name w:val="xl95"/>
    <w:basedOn w:val="1504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sz w:val="22"/>
      <w:szCs w:val="22"/>
    </w:rPr>
  </w:style>
  <w:style w:type="paragraph" w:styleId="1836" w:customStyle="1">
    <w:name w:val="xl96"/>
    <w:basedOn w:val="1504"/>
    <w:pPr>
      <w:jc w:val="center"/>
      <w:spacing w:before="100" w:beforeAutospacing="1" w:after="100" w:afterAutospacing="1"/>
      <w:widowControl/>
      <w:pBdr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7" w:customStyle="1">
    <w:name w:val="xl97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8" w:customStyle="1">
    <w:name w:val="xl98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39" w:customStyle="1">
    <w:name w:val="xl99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0" w:customStyle="1">
    <w:name w:val="xl100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1" w:customStyle="1">
    <w:name w:val="xl101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2" w:customStyle="1">
    <w:name w:val="xl102"/>
    <w:basedOn w:val="150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3" w:customStyle="1">
    <w:name w:val="xl103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4" w:customStyle="1">
    <w:name w:val="xl104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5" w:customStyle="1">
    <w:name w:val="xl105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6" w:customStyle="1">
    <w:name w:val="xl106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7" w:customStyle="1">
    <w:name w:val="xl107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8" w:customStyle="1">
    <w:name w:val="xl108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49" w:customStyle="1">
    <w:name w:val="xl109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0" w:customStyle="1">
    <w:name w:val="xl110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51" w:customStyle="1">
    <w:name w:val="xl111"/>
    <w:basedOn w:val="150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2" w:customStyle="1">
    <w:name w:val="xl112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3" w:customStyle="1">
    <w:name w:val="xl113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4" w:customStyle="1">
    <w:name w:val="xl114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5" w:customStyle="1">
    <w:name w:val="xl115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6" w:customStyle="1">
    <w:name w:val="xl116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7" w:customStyle="1">
    <w:name w:val="xl117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8" w:customStyle="1">
    <w:name w:val="xl118"/>
    <w:basedOn w:val="150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59" w:customStyle="1">
    <w:name w:val="xl119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0" w:customStyle="1">
    <w:name w:val="xl120"/>
    <w:basedOn w:val="1504"/>
    <w:pPr>
      <w:jc w:val="center"/>
      <w:spacing w:before="100" w:beforeAutospacing="1" w:after="100" w:afterAutospacing="1"/>
      <w:widowControl/>
      <w:pBdr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1" w:customStyle="1">
    <w:name w:val="xl121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2" w:customStyle="1">
    <w:name w:val="xl122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3" w:customStyle="1">
    <w:name w:val="xl123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4" w:customStyle="1">
    <w:name w:val="xl124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5" w:customStyle="1">
    <w:name w:val="xl125"/>
    <w:basedOn w:val="150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6" w:customStyle="1">
    <w:name w:val="xl126"/>
    <w:basedOn w:val="150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7" w:customStyle="1">
    <w:name w:val="xl127"/>
    <w:basedOn w:val="1504"/>
    <w:pPr>
      <w:jc w:val="center"/>
      <w:spacing w:before="100" w:beforeAutospacing="1" w:after="100" w:afterAutospacing="1"/>
      <w:widowControl/>
    </w:pPr>
    <w:rPr>
      <w:rFonts w:ascii="Times New Roman" w:hAnsi="Times New Roman" w:cs="Times New Roman"/>
      <w:b/>
      <w:bCs/>
      <w:sz w:val="26"/>
      <w:szCs w:val="26"/>
    </w:rPr>
  </w:style>
  <w:style w:type="paragraph" w:styleId="1868" w:customStyle="1">
    <w:name w:val="xl128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69" w:customStyle="1">
    <w:name w:val="xl129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0" w:customStyle="1">
    <w:name w:val="xl130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1" w:customStyle="1">
    <w:name w:val="xl131"/>
    <w:basedOn w:val="1504"/>
    <w:pPr>
      <w:spacing w:before="100" w:beforeAutospacing="1" w:after="100" w:afterAutospacing="1"/>
      <w:widowControl/>
      <w:pBdr>
        <w:bottom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2" w:customStyle="1">
    <w:name w:val="xl132"/>
    <w:basedOn w:val="1504"/>
    <w:pPr>
      <w:spacing w:before="100" w:beforeAutospacing="1" w:after="100" w:afterAutospacing="1"/>
      <w:widowControl/>
      <w:pBdr>
        <w:top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3" w:customStyle="1">
    <w:name w:val="xl133"/>
    <w:basedOn w:val="1504"/>
    <w:pPr>
      <w:spacing w:before="100" w:beforeAutospacing="1" w:after="100" w:afterAutospacing="1"/>
      <w:widowControl/>
      <w:pBdr>
        <w:top w:val="single" w:color="000000" w:sz="4" w:space="0"/>
        <w:bottom w:val="single" w:color="000000" w:sz="4" w:space="0"/>
      </w:pBdr>
    </w:pPr>
    <w:rPr>
      <w:rFonts w:ascii="Times New Roman" w:hAnsi="Times New Roman" w:cs="Times New Roman"/>
      <w:b/>
      <w:bCs/>
      <w:sz w:val="22"/>
      <w:szCs w:val="22"/>
    </w:rPr>
  </w:style>
  <w:style w:type="paragraph" w:styleId="1874" w:customStyle="1">
    <w:name w:val="xl134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5" w:customStyle="1">
    <w:name w:val="xl135"/>
    <w:basedOn w:val="1504"/>
    <w:pPr>
      <w:jc w:val="center"/>
      <w:spacing w:before="100" w:beforeAutospacing="1" w:after="100" w:afterAutospacing="1"/>
      <w:widowControl/>
      <w:pBdr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paragraph" w:styleId="1876" w:customStyle="1">
    <w:name w:val="xl136"/>
    <w:basedOn w:val="1504"/>
    <w:pPr>
      <w:jc w:val="center"/>
      <w:spacing w:before="100" w:beforeAutospacing="1" w:after="100" w:afterAutospacing="1"/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cs="Times New Roman"/>
      <w:sz w:val="22"/>
      <w:szCs w:val="22"/>
    </w:rPr>
  </w:style>
  <w:style w:type="character" w:styleId="1877" w:customStyle="1">
    <w:name w:val="WW8Num1z0"/>
  </w:style>
  <w:style w:type="character" w:styleId="1878" w:customStyle="1">
    <w:name w:val="WW8Num1z1"/>
  </w:style>
  <w:style w:type="character" w:styleId="1879" w:customStyle="1">
    <w:name w:val="WW8Num1z2"/>
  </w:style>
  <w:style w:type="character" w:styleId="1880" w:customStyle="1">
    <w:name w:val="WW8Num1z3"/>
  </w:style>
  <w:style w:type="character" w:styleId="1881" w:customStyle="1">
    <w:name w:val="WW8Num1z4"/>
  </w:style>
  <w:style w:type="character" w:styleId="1882" w:customStyle="1">
    <w:name w:val="WW8Num1z5"/>
  </w:style>
  <w:style w:type="character" w:styleId="1883" w:customStyle="1">
    <w:name w:val="WW8Num1z6"/>
  </w:style>
  <w:style w:type="character" w:styleId="1884" w:customStyle="1">
    <w:name w:val="WW8Num1z7"/>
  </w:style>
  <w:style w:type="character" w:styleId="1885" w:customStyle="1">
    <w:name w:val="WW8Num1z8"/>
  </w:style>
  <w:style w:type="character" w:styleId="1886" w:customStyle="1">
    <w:name w:val="WW8Num2z0"/>
    <w:rPr>
      <w:rFonts w:ascii="Symbol" w:hAnsi="Symbol"/>
    </w:rPr>
  </w:style>
  <w:style w:type="character" w:styleId="1887" w:customStyle="1">
    <w:name w:val="WW8Num3z0"/>
    <w:rPr>
      <w:rFonts w:ascii="Symbol" w:hAnsi="Symbol"/>
      <w:sz w:val="24"/>
      <w:lang w:val="en-US" w:eastAsia="en-US"/>
    </w:rPr>
  </w:style>
  <w:style w:type="character" w:styleId="1888" w:customStyle="1">
    <w:name w:val="WW8Num4z0"/>
    <w:rPr>
      <w:rFonts w:eastAsia="Times New Roman"/>
      <w:sz w:val="24"/>
      <w:lang w:val="en-US" w:eastAsia="en-US"/>
    </w:rPr>
  </w:style>
  <w:style w:type="character" w:styleId="1889" w:customStyle="1">
    <w:name w:val="WW8Num5z0"/>
    <w:rPr>
      <w:rFonts w:eastAsia="Times New Roman"/>
      <w:sz w:val="24"/>
      <w:lang w:val="en-US" w:eastAsia="en-US"/>
    </w:rPr>
  </w:style>
  <w:style w:type="character" w:styleId="1890" w:customStyle="1">
    <w:name w:val="WW8Num5z1"/>
  </w:style>
  <w:style w:type="character" w:styleId="1891" w:customStyle="1">
    <w:name w:val="WW8Num5z2"/>
  </w:style>
  <w:style w:type="character" w:styleId="1892" w:customStyle="1">
    <w:name w:val="WW8Num5z3"/>
  </w:style>
  <w:style w:type="character" w:styleId="1893" w:customStyle="1">
    <w:name w:val="WW8Num5z4"/>
  </w:style>
  <w:style w:type="character" w:styleId="1894" w:customStyle="1">
    <w:name w:val="WW8Num5z5"/>
  </w:style>
  <w:style w:type="character" w:styleId="1895" w:customStyle="1">
    <w:name w:val="WW8Num5z6"/>
  </w:style>
  <w:style w:type="character" w:styleId="1896" w:customStyle="1">
    <w:name w:val="WW8Num5z7"/>
  </w:style>
  <w:style w:type="character" w:styleId="1897" w:customStyle="1">
    <w:name w:val="WW8Num5z8"/>
  </w:style>
  <w:style w:type="character" w:styleId="1898" w:customStyle="1">
    <w:name w:val="WW8Num6z0"/>
    <w:rPr>
      <w:rFonts w:ascii="Times New Roman" w:hAnsi="Times New Roman"/>
      <w:sz w:val="28"/>
    </w:rPr>
  </w:style>
  <w:style w:type="character" w:styleId="1899" w:customStyle="1">
    <w:name w:val="WW8Num6z1"/>
    <w:rPr>
      <w:sz w:val="24"/>
    </w:rPr>
  </w:style>
  <w:style w:type="character" w:styleId="1900" w:customStyle="1">
    <w:name w:val="WW8Num6z2"/>
  </w:style>
  <w:style w:type="character" w:styleId="1901" w:customStyle="1">
    <w:name w:val="WW8Num6z3"/>
  </w:style>
  <w:style w:type="character" w:styleId="1902" w:customStyle="1">
    <w:name w:val="WW8Num6z4"/>
  </w:style>
  <w:style w:type="character" w:styleId="1903" w:customStyle="1">
    <w:name w:val="WW8Num6z5"/>
  </w:style>
  <w:style w:type="character" w:styleId="1904" w:customStyle="1">
    <w:name w:val="WW8Num6z6"/>
  </w:style>
  <w:style w:type="character" w:styleId="1905" w:customStyle="1">
    <w:name w:val="WW8Num6z7"/>
  </w:style>
  <w:style w:type="character" w:styleId="1906" w:customStyle="1">
    <w:name w:val="WW8Num6z8"/>
  </w:style>
  <w:style w:type="character" w:styleId="1907" w:customStyle="1">
    <w:name w:val="WW8Num7z0"/>
  </w:style>
  <w:style w:type="character" w:styleId="1908" w:customStyle="1">
    <w:name w:val="WW8Num7z1"/>
  </w:style>
  <w:style w:type="character" w:styleId="1909" w:customStyle="1">
    <w:name w:val="WW8Num7z2"/>
  </w:style>
  <w:style w:type="character" w:styleId="1910" w:customStyle="1">
    <w:name w:val="WW8Num7z3"/>
  </w:style>
  <w:style w:type="character" w:styleId="1911" w:customStyle="1">
    <w:name w:val="WW8Num7z4"/>
  </w:style>
  <w:style w:type="character" w:styleId="1912" w:customStyle="1">
    <w:name w:val="WW8Num7z5"/>
  </w:style>
  <w:style w:type="character" w:styleId="1913" w:customStyle="1">
    <w:name w:val="WW8Num7z6"/>
  </w:style>
  <w:style w:type="character" w:styleId="1914" w:customStyle="1">
    <w:name w:val="WW8Num7z7"/>
  </w:style>
  <w:style w:type="character" w:styleId="1915" w:customStyle="1">
    <w:name w:val="WW8Num7z8"/>
  </w:style>
  <w:style w:type="character" w:styleId="1916" w:customStyle="1">
    <w:name w:val="WW8Num8z1"/>
  </w:style>
  <w:style w:type="character" w:styleId="1917" w:customStyle="1">
    <w:name w:val="WW8Num8z2"/>
    <w:rPr>
      <w:rFonts w:ascii="Wingdings" w:hAnsi="Wingdings"/>
    </w:rPr>
  </w:style>
  <w:style w:type="character" w:styleId="1918" w:customStyle="1">
    <w:name w:val="WW8Num8z3"/>
    <w:rPr>
      <w:rFonts w:ascii="Symbol" w:hAnsi="Symbol"/>
    </w:rPr>
  </w:style>
  <w:style w:type="character" w:styleId="1919" w:customStyle="1">
    <w:name w:val="WW8Num8z4"/>
  </w:style>
  <w:style w:type="character" w:styleId="1920" w:customStyle="1">
    <w:name w:val="WW8Num8z5"/>
  </w:style>
  <w:style w:type="character" w:styleId="1921" w:customStyle="1">
    <w:name w:val="WW8Num8z6"/>
  </w:style>
  <w:style w:type="character" w:styleId="1922" w:customStyle="1">
    <w:name w:val="WW8Num8z7"/>
  </w:style>
  <w:style w:type="character" w:styleId="1923" w:customStyle="1">
    <w:name w:val="WW8Num8z8"/>
  </w:style>
  <w:style w:type="character" w:styleId="1924" w:customStyle="1">
    <w:name w:val="WW8Num9z0"/>
    <w:rPr>
      <w:rFonts w:ascii="Times New Roman" w:hAnsi="Times New Roman"/>
      <w:sz w:val="24"/>
    </w:rPr>
  </w:style>
  <w:style w:type="character" w:styleId="1925" w:customStyle="1">
    <w:name w:val="WW8Num10z0"/>
  </w:style>
  <w:style w:type="character" w:styleId="1926" w:customStyle="1">
    <w:name w:val="WW8Num10z1"/>
  </w:style>
  <w:style w:type="character" w:styleId="1927" w:customStyle="1">
    <w:name w:val="WW8Num10z2"/>
  </w:style>
  <w:style w:type="character" w:styleId="1928" w:customStyle="1">
    <w:name w:val="WW8Num10z3"/>
  </w:style>
  <w:style w:type="character" w:styleId="1929" w:customStyle="1">
    <w:name w:val="WW8Num10z4"/>
  </w:style>
  <w:style w:type="character" w:styleId="1930" w:customStyle="1">
    <w:name w:val="WW8Num10z5"/>
  </w:style>
  <w:style w:type="character" w:styleId="1931" w:customStyle="1">
    <w:name w:val="WW8Num10z6"/>
  </w:style>
  <w:style w:type="character" w:styleId="1932" w:customStyle="1">
    <w:name w:val="WW8Num10z7"/>
  </w:style>
  <w:style w:type="character" w:styleId="1933" w:customStyle="1">
    <w:name w:val="WW8Num10z8"/>
  </w:style>
  <w:style w:type="character" w:styleId="1934" w:customStyle="1">
    <w:name w:val="WW8Num11z0"/>
  </w:style>
  <w:style w:type="character" w:styleId="1935" w:customStyle="1">
    <w:name w:val="WW8Num11z1"/>
  </w:style>
  <w:style w:type="character" w:styleId="1936" w:customStyle="1">
    <w:name w:val="WW8Num11z2"/>
  </w:style>
  <w:style w:type="character" w:styleId="1937" w:customStyle="1">
    <w:name w:val="WW8Num11z3"/>
  </w:style>
  <w:style w:type="character" w:styleId="1938" w:customStyle="1">
    <w:name w:val="WW8Num11z4"/>
  </w:style>
  <w:style w:type="character" w:styleId="1939" w:customStyle="1">
    <w:name w:val="WW8Num11z5"/>
  </w:style>
  <w:style w:type="character" w:styleId="1940" w:customStyle="1">
    <w:name w:val="WW8Num11z6"/>
  </w:style>
  <w:style w:type="character" w:styleId="1941" w:customStyle="1">
    <w:name w:val="WW8Num11z7"/>
  </w:style>
  <w:style w:type="character" w:styleId="1942" w:customStyle="1">
    <w:name w:val="WW8Num11z8"/>
  </w:style>
  <w:style w:type="character" w:styleId="1943" w:customStyle="1">
    <w:name w:val="WW8Num12z0"/>
    <w:rPr>
      <w:rFonts w:ascii="Symbol" w:hAnsi="Symbol"/>
    </w:rPr>
  </w:style>
  <w:style w:type="character" w:styleId="1944" w:customStyle="1">
    <w:name w:val="WW8Num12z1"/>
    <w:rPr>
      <w:rFonts w:ascii="Courier New" w:hAnsi="Courier New"/>
    </w:rPr>
  </w:style>
  <w:style w:type="character" w:styleId="1945" w:customStyle="1">
    <w:name w:val="WW8Num12z2"/>
    <w:rPr>
      <w:rFonts w:ascii="Wingdings" w:hAnsi="Wingdings"/>
    </w:rPr>
  </w:style>
  <w:style w:type="character" w:styleId="1946" w:customStyle="1">
    <w:name w:val="WW8Num12z3"/>
    <w:rPr>
      <w:rFonts w:ascii="Symbol" w:hAnsi="Symbol"/>
    </w:rPr>
  </w:style>
  <w:style w:type="character" w:styleId="1947" w:customStyle="1">
    <w:name w:val="WW8Num13z0"/>
    <w:rPr>
      <w:rFonts w:ascii="Times New Roman" w:hAnsi="Times New Roman"/>
      <w:sz w:val="24"/>
    </w:rPr>
  </w:style>
  <w:style w:type="character" w:styleId="1948" w:customStyle="1">
    <w:name w:val="WW8Num13z2"/>
    <w:rPr>
      <w:rFonts w:ascii="Times New Roman" w:hAnsi="Times New Roman"/>
      <w:sz w:val="28"/>
    </w:rPr>
  </w:style>
  <w:style w:type="character" w:styleId="1949" w:customStyle="1">
    <w:name w:val="WW8Num13z3"/>
  </w:style>
  <w:style w:type="character" w:styleId="1950" w:customStyle="1">
    <w:name w:val="WW8Num14z0"/>
    <w:rPr>
      <w:sz w:val="22"/>
    </w:rPr>
  </w:style>
  <w:style w:type="character" w:styleId="1951" w:customStyle="1">
    <w:name w:val="WW8Num14z1"/>
  </w:style>
  <w:style w:type="character" w:styleId="1952" w:customStyle="1">
    <w:name w:val="WW8Num14z2"/>
  </w:style>
  <w:style w:type="character" w:styleId="1953" w:customStyle="1">
    <w:name w:val="WW8Num14z3"/>
  </w:style>
  <w:style w:type="character" w:styleId="1954" w:customStyle="1">
    <w:name w:val="WW8Num14z4"/>
  </w:style>
  <w:style w:type="character" w:styleId="1955" w:customStyle="1">
    <w:name w:val="WW8Num14z5"/>
  </w:style>
  <w:style w:type="character" w:styleId="1956" w:customStyle="1">
    <w:name w:val="WW8Num14z6"/>
  </w:style>
  <w:style w:type="character" w:styleId="1957" w:customStyle="1">
    <w:name w:val="WW8Num14z7"/>
  </w:style>
  <w:style w:type="character" w:styleId="1958" w:customStyle="1">
    <w:name w:val="WW8Num14z8"/>
  </w:style>
  <w:style w:type="character" w:styleId="1959" w:customStyle="1">
    <w:name w:val="WW8Num15z0"/>
    <w:rPr>
      <w:b/>
      <w:sz w:val="24"/>
    </w:rPr>
  </w:style>
  <w:style w:type="character" w:styleId="1960" w:customStyle="1">
    <w:name w:val="WW8Num16z0"/>
    <w:rPr>
      <w:rFonts w:ascii="Times New Roman" w:hAnsi="Times New Roman"/>
      <w:sz w:val="24"/>
    </w:rPr>
  </w:style>
  <w:style w:type="character" w:styleId="1961" w:customStyle="1">
    <w:name w:val="WW8Num16z1"/>
    <w:rPr>
      <w:sz w:val="24"/>
    </w:rPr>
  </w:style>
  <w:style w:type="character" w:styleId="1962" w:customStyle="1">
    <w:name w:val="WW8Num16z3"/>
  </w:style>
  <w:style w:type="character" w:styleId="1963" w:customStyle="1">
    <w:name w:val="WW8Num16z4"/>
  </w:style>
  <w:style w:type="character" w:styleId="1964" w:customStyle="1">
    <w:name w:val="WW8Num16z5"/>
  </w:style>
  <w:style w:type="character" w:styleId="1965" w:customStyle="1">
    <w:name w:val="WW8Num16z6"/>
  </w:style>
  <w:style w:type="character" w:styleId="1966" w:customStyle="1">
    <w:name w:val="WW8Num16z7"/>
  </w:style>
  <w:style w:type="character" w:styleId="1967" w:customStyle="1">
    <w:name w:val="WW8Num16z8"/>
  </w:style>
  <w:style w:type="character" w:styleId="1968" w:customStyle="1">
    <w:name w:val="WW8Num17z0"/>
  </w:style>
  <w:style w:type="character" w:styleId="1969" w:customStyle="1">
    <w:name w:val="WW8Num18z0"/>
  </w:style>
  <w:style w:type="character" w:styleId="1970" w:customStyle="1">
    <w:name w:val="WW8Num18z1"/>
  </w:style>
  <w:style w:type="character" w:styleId="1971" w:customStyle="1">
    <w:name w:val="WW8Num18z2"/>
  </w:style>
  <w:style w:type="character" w:styleId="1972" w:customStyle="1">
    <w:name w:val="WW8Num18z3"/>
  </w:style>
  <w:style w:type="character" w:styleId="1973" w:customStyle="1">
    <w:name w:val="WW8Num18z4"/>
  </w:style>
  <w:style w:type="character" w:styleId="1974" w:customStyle="1">
    <w:name w:val="WW8Num18z5"/>
  </w:style>
  <w:style w:type="character" w:styleId="1975" w:customStyle="1">
    <w:name w:val="WW8Num18z6"/>
  </w:style>
  <w:style w:type="character" w:styleId="1976" w:customStyle="1">
    <w:name w:val="WW8Num18z7"/>
  </w:style>
  <w:style w:type="character" w:styleId="1977" w:customStyle="1">
    <w:name w:val="WW8Num18z8"/>
  </w:style>
  <w:style w:type="character" w:styleId="1978" w:customStyle="1">
    <w:name w:val="WW8Num19z0"/>
  </w:style>
  <w:style w:type="character" w:styleId="1979" w:customStyle="1">
    <w:name w:val="WW8Num19z1"/>
  </w:style>
  <w:style w:type="character" w:styleId="1980" w:customStyle="1">
    <w:name w:val="WW8Num19z2"/>
  </w:style>
  <w:style w:type="character" w:styleId="1981" w:customStyle="1">
    <w:name w:val="WW8Num19z3"/>
  </w:style>
  <w:style w:type="character" w:styleId="1982" w:customStyle="1">
    <w:name w:val="WW8Num19z4"/>
  </w:style>
  <w:style w:type="character" w:styleId="1983" w:customStyle="1">
    <w:name w:val="WW8Num19z5"/>
  </w:style>
  <w:style w:type="character" w:styleId="1984" w:customStyle="1">
    <w:name w:val="WW8Num19z6"/>
  </w:style>
  <w:style w:type="character" w:styleId="1985" w:customStyle="1">
    <w:name w:val="WW8Num19z7"/>
  </w:style>
  <w:style w:type="character" w:styleId="1986" w:customStyle="1">
    <w:name w:val="WW8Num19z8"/>
  </w:style>
  <w:style w:type="character" w:styleId="1987" w:customStyle="1">
    <w:name w:val="WW8Num9z1"/>
    <w:rPr>
      <w:sz w:val="24"/>
    </w:rPr>
  </w:style>
  <w:style w:type="character" w:styleId="1988" w:customStyle="1">
    <w:name w:val="WW8Num9z2"/>
    <w:rPr>
      <w:rFonts w:ascii="Times New Roman" w:hAnsi="Times New Roman"/>
      <w:sz w:val="28"/>
    </w:rPr>
  </w:style>
  <w:style w:type="character" w:styleId="1989" w:customStyle="1">
    <w:name w:val="WW8Num9z3"/>
  </w:style>
  <w:style w:type="character" w:styleId="1990" w:customStyle="1">
    <w:name w:val="WW8Num13z1"/>
  </w:style>
  <w:style w:type="character" w:styleId="1991" w:customStyle="1">
    <w:name w:val="WW8Num13z4"/>
  </w:style>
  <w:style w:type="character" w:styleId="1992" w:customStyle="1">
    <w:name w:val="WW8Num13z5"/>
  </w:style>
  <w:style w:type="character" w:styleId="1993" w:customStyle="1">
    <w:name w:val="WW8Num13z6"/>
  </w:style>
  <w:style w:type="character" w:styleId="1994" w:customStyle="1">
    <w:name w:val="WW8Num13z7"/>
  </w:style>
  <w:style w:type="character" w:styleId="1995" w:customStyle="1">
    <w:name w:val="WW8Num13z8"/>
  </w:style>
  <w:style w:type="character" w:styleId="1996" w:customStyle="1">
    <w:name w:val="WW8Num2z1"/>
  </w:style>
  <w:style w:type="character" w:styleId="1997" w:customStyle="1">
    <w:name w:val="WW8Num2z2"/>
  </w:style>
  <w:style w:type="character" w:styleId="1998" w:customStyle="1">
    <w:name w:val="WW8Num2z3"/>
  </w:style>
  <w:style w:type="character" w:styleId="1999" w:customStyle="1">
    <w:name w:val="WW8Num2z4"/>
  </w:style>
  <w:style w:type="character" w:styleId="2000" w:customStyle="1">
    <w:name w:val="WW8Num2z5"/>
  </w:style>
  <w:style w:type="character" w:styleId="2001" w:customStyle="1">
    <w:name w:val="WW8Num2z6"/>
  </w:style>
  <w:style w:type="character" w:styleId="2002" w:customStyle="1">
    <w:name w:val="WW8Num2z7"/>
  </w:style>
  <w:style w:type="character" w:styleId="2003" w:customStyle="1">
    <w:name w:val="WW8Num2z8"/>
  </w:style>
  <w:style w:type="character" w:styleId="2004" w:customStyle="1">
    <w:name w:val="WW8Num3z1"/>
    <w:rPr>
      <w:rFonts w:ascii="Courier New" w:hAnsi="Courier New"/>
    </w:rPr>
  </w:style>
  <w:style w:type="character" w:styleId="2005" w:customStyle="1">
    <w:name w:val="WW8Num3z2"/>
    <w:rPr>
      <w:rFonts w:ascii="Wingdings" w:hAnsi="Wingdings"/>
    </w:rPr>
  </w:style>
  <w:style w:type="character" w:styleId="2006" w:customStyle="1">
    <w:name w:val="WW8Num3z3"/>
    <w:rPr>
      <w:rFonts w:ascii="Symbol" w:hAnsi="Symbol"/>
    </w:rPr>
  </w:style>
  <w:style w:type="character" w:styleId="2007" w:customStyle="1">
    <w:name w:val="WW8Num9z4"/>
  </w:style>
  <w:style w:type="character" w:styleId="2008" w:customStyle="1">
    <w:name w:val="WW8Num9z5"/>
  </w:style>
  <w:style w:type="character" w:styleId="2009" w:customStyle="1">
    <w:name w:val="WW8Num9z6"/>
  </w:style>
  <w:style w:type="character" w:styleId="2010" w:customStyle="1">
    <w:name w:val="WW8Num9z7"/>
  </w:style>
  <w:style w:type="character" w:styleId="2011" w:customStyle="1">
    <w:name w:val="WW8Num9z8"/>
  </w:style>
  <w:style w:type="character" w:styleId="2012" w:customStyle="1">
    <w:name w:val="Основной шрифт абзаца2"/>
  </w:style>
  <w:style w:type="character" w:styleId="2013" w:customStyle="1">
    <w:name w:val="Верхний колонтитул Знак"/>
    <w:uiPriority w:val="99"/>
    <w:rPr>
      <w:sz w:val="24"/>
    </w:rPr>
  </w:style>
  <w:style w:type="character" w:styleId="2014" w:customStyle="1">
    <w:name w:val="Знак примечания2"/>
    <w:rPr>
      <w:sz w:val="18"/>
    </w:rPr>
  </w:style>
  <w:style w:type="character" w:styleId="2015" w:customStyle="1">
    <w:name w:val="Текст примечания Знак"/>
    <w:rPr>
      <w:sz w:val="24"/>
      <w:lang w:val="en-US" w:eastAsia="en-US"/>
    </w:rPr>
  </w:style>
  <w:style w:type="character" w:styleId="2016" w:customStyle="1">
    <w:name w:val="Текст выноски Знак"/>
    <w:rPr>
      <w:rFonts w:ascii="Tahoma" w:hAnsi="Tahoma"/>
      <w:sz w:val="16"/>
    </w:rPr>
  </w:style>
  <w:style w:type="character" w:styleId="2017" w:customStyle="1">
    <w:name w:val="Internet Link"/>
    <w:rPr>
      <w:color w:val="0000ff"/>
      <w:u w:val="single"/>
    </w:rPr>
  </w:style>
  <w:style w:type="character" w:styleId="2018" w:customStyle="1">
    <w:name w:val="Visited Internet Link"/>
    <w:rPr>
      <w:color w:val="800080"/>
      <w:u w:val="single"/>
    </w:rPr>
  </w:style>
  <w:style w:type="character" w:styleId="2019" w:customStyle="1">
    <w:name w:val="Тема примечания Знак"/>
    <w:rPr>
      <w:b/>
      <w:sz w:val="24"/>
      <w:lang w:val="en-US" w:eastAsia="en-US"/>
    </w:rPr>
  </w:style>
  <w:style w:type="character" w:styleId="2020" w:customStyle="1">
    <w:name w:val="Текст Знак"/>
    <w:rPr>
      <w:rFonts w:ascii="Courier New" w:hAnsi="Courier New"/>
    </w:rPr>
  </w:style>
  <w:style w:type="character" w:styleId="2021" w:customStyle="1">
    <w:name w:val="Текст сноски Знак"/>
    <w:uiPriority w:val="99"/>
    <w:rPr>
      <w:rFonts w:cs="Times New Roman"/>
    </w:rPr>
  </w:style>
  <w:style w:type="character" w:styleId="2022" w:customStyle="1">
    <w:name w:val="Символ сноски"/>
    <w:rPr>
      <w:vertAlign w:val="superscript"/>
    </w:rPr>
  </w:style>
  <w:style w:type="character" w:styleId="2023" w:customStyle="1">
    <w:name w:val="Основной текст с отступом Знак"/>
    <w:rPr>
      <w:sz w:val="24"/>
    </w:rPr>
  </w:style>
  <w:style w:type="character" w:styleId="2024" w:customStyle="1">
    <w:name w:val="Заголовок 1 Знак"/>
    <w:rPr>
      <w:rFonts w:eastAsia="Times New Roman"/>
      <w:sz w:val="28"/>
    </w:rPr>
  </w:style>
  <w:style w:type="character" w:styleId="2025" w:customStyle="1">
    <w:name w:val="Заголовок 2 Знак"/>
    <w:rPr>
      <w:rFonts w:eastAsia="Times New Roman"/>
      <w:sz w:val="28"/>
    </w:rPr>
  </w:style>
  <w:style w:type="character" w:styleId="2026" w:customStyle="1">
    <w:name w:val="Заголовок 3 Знак"/>
    <w:rPr>
      <w:rFonts w:eastAsia="Times New Roman"/>
      <w:sz w:val="28"/>
    </w:rPr>
  </w:style>
  <w:style w:type="character" w:styleId="2027" w:customStyle="1">
    <w:name w:val="Заголовок 4 Знак"/>
    <w:rPr>
      <w:rFonts w:eastAsia="Times New Roman"/>
      <w:b/>
      <w:sz w:val="28"/>
    </w:rPr>
  </w:style>
  <w:style w:type="character" w:styleId="2028" w:customStyle="1">
    <w:name w:val="Заголовок 5 Знак"/>
    <w:rPr>
      <w:rFonts w:eastAsia="Times New Roman"/>
      <w:sz w:val="28"/>
    </w:rPr>
  </w:style>
  <w:style w:type="character" w:styleId="2029" w:customStyle="1">
    <w:name w:val="Заголовок 6 Знак"/>
    <w:rPr>
      <w:rFonts w:eastAsia="Times New Roman"/>
      <w:b/>
      <w:sz w:val="28"/>
    </w:rPr>
  </w:style>
  <w:style w:type="character" w:styleId="2030" w:customStyle="1">
    <w:name w:val="Заголовок 7 Знак"/>
    <w:rPr>
      <w:rFonts w:eastAsia="Times New Roman"/>
      <w:sz w:val="28"/>
    </w:rPr>
  </w:style>
  <w:style w:type="character" w:styleId="2031" w:customStyle="1">
    <w:name w:val="Заголовок 8 Знак"/>
    <w:rPr>
      <w:rFonts w:eastAsia="Times New Roman"/>
      <w:sz w:val="28"/>
    </w:rPr>
  </w:style>
  <w:style w:type="character" w:styleId="2032" w:customStyle="1">
    <w:name w:val="Заголовок 9 Знак"/>
    <w:rPr>
      <w:rFonts w:eastAsia="Times New Roman"/>
      <w:sz w:val="28"/>
    </w:rPr>
  </w:style>
  <w:style w:type="character" w:styleId="2033" w:customStyle="1">
    <w:name w:val="Основной текст Знак"/>
    <w:rPr>
      <w:sz w:val="24"/>
    </w:rPr>
  </w:style>
  <w:style w:type="character" w:styleId="2034" w:customStyle="1">
    <w:name w:val="Основной текст 2 Знак"/>
    <w:rPr>
      <w:rFonts w:eastAsia="Times New Roman"/>
      <w:sz w:val="28"/>
      <w:lang w:val="en-US" w:eastAsia="en-US"/>
    </w:rPr>
  </w:style>
  <w:style w:type="character" w:styleId="2035" w:customStyle="1">
    <w:name w:val="Нижний колонтитул Знак"/>
    <w:uiPriority w:val="99"/>
    <w:rPr>
      <w:sz w:val="24"/>
    </w:rPr>
  </w:style>
  <w:style w:type="character" w:styleId="2036" w:customStyle="1">
    <w:name w:val="Основной текст с отступом 2 Знак"/>
    <w:rPr>
      <w:rFonts w:eastAsia="Times New Roman"/>
      <w:sz w:val="28"/>
    </w:rPr>
  </w:style>
  <w:style w:type="character" w:styleId="2037" w:customStyle="1">
    <w:name w:val="Основной текст 3 Знак"/>
    <w:rPr>
      <w:rFonts w:eastAsia="Times New Roman"/>
      <w:color w:val="ff0000"/>
      <w:sz w:val="28"/>
    </w:rPr>
  </w:style>
  <w:style w:type="character" w:styleId="2038" w:customStyle="1">
    <w:name w:val="Line Numbering"/>
  </w:style>
  <w:style w:type="character" w:styleId="2039" w:customStyle="1">
    <w:name w:val="Схема документа Знак1"/>
    <w:rPr>
      <w:rFonts w:ascii="Tahoma" w:hAnsi="Tahoma" w:eastAsia="Times New Roman"/>
      <w:sz w:val="16"/>
    </w:rPr>
  </w:style>
  <w:style w:type="character" w:styleId="2040" w:customStyle="1">
    <w:name w:val="Подзаголовок Знак"/>
    <w:rPr>
      <w:rFonts w:ascii="Cambria" w:hAnsi="Cambria"/>
      <w:sz w:val="24"/>
    </w:rPr>
  </w:style>
  <w:style w:type="character" w:styleId="2041" w:customStyle="1">
    <w:name w:val="Strong Emphasis"/>
    <w:rPr>
      <w:b/>
    </w:rPr>
  </w:style>
  <w:style w:type="character" w:styleId="2042" w:customStyle="1">
    <w:name w:val="Название Знак"/>
    <w:rPr>
      <w:rFonts w:ascii="Cambria" w:hAnsi="Cambria"/>
      <w:b/>
      <w:sz w:val="32"/>
    </w:rPr>
  </w:style>
  <w:style w:type="character" w:styleId="2043" w:customStyle="1">
    <w:name w:val="Стандартный HTML Знак"/>
    <w:rPr>
      <w:rFonts w:ascii="Courier New" w:hAnsi="Courier New"/>
    </w:rPr>
  </w:style>
  <w:style w:type="character" w:styleId="2044" w:customStyle="1">
    <w:name w:val="Основной текст с отступом 3 Знак"/>
    <w:rPr>
      <w:rFonts w:ascii="Courier New" w:hAnsi="Courier New"/>
      <w:sz w:val="28"/>
    </w:rPr>
  </w:style>
  <w:style w:type="character" w:styleId="2045" w:customStyle="1">
    <w:name w:val="Основной шрифт абзаца1"/>
  </w:style>
  <w:style w:type="character" w:styleId="2046" w:customStyle="1">
    <w:name w:val="Знак примечания1"/>
    <w:rPr>
      <w:sz w:val="16"/>
    </w:rPr>
  </w:style>
  <w:style w:type="character" w:styleId="2047" w:customStyle="1">
    <w:name w:val="Символ нумерации"/>
  </w:style>
  <w:style w:type="character" w:styleId="2048" w:customStyle="1">
    <w:name w:val="Font Style25"/>
    <w:rPr>
      <w:rFonts w:ascii="Times New Roman" w:hAnsi="Times New Roman"/>
      <w:b/>
      <w:sz w:val="20"/>
    </w:rPr>
  </w:style>
  <w:style w:type="character" w:styleId="2049" w:customStyle="1">
    <w:name w:val="Текст примечания Знак1"/>
    <w:rPr>
      <w:rFonts w:ascii="Calibri" w:hAnsi="Calibri" w:eastAsia="Times New Roman"/>
    </w:rPr>
  </w:style>
  <w:style w:type="character" w:styleId="2050" w:customStyle="1">
    <w:name w:val="serp-url__item1"/>
  </w:style>
  <w:style w:type="character" w:styleId="2051" w:customStyle="1">
    <w:name w:val="serp-url__mark1"/>
    <w:rPr>
      <w:rFonts w:ascii="Verdana" w:hAnsi="Verdana"/>
    </w:rPr>
  </w:style>
  <w:style w:type="character" w:styleId="2052" w:customStyle="1">
    <w:name w:val="Footnote Characters"/>
    <w:rPr>
      <w:vertAlign w:val="superscript"/>
    </w:rPr>
  </w:style>
  <w:style w:type="character" w:styleId="2053" w:customStyle="1">
    <w:name w:val="Символы концевой сноски"/>
    <w:rPr>
      <w:vertAlign w:val="superscript"/>
    </w:rPr>
  </w:style>
  <w:style w:type="character" w:styleId="2054" w:customStyle="1">
    <w:name w:val="WW-Символы концевой сноски"/>
  </w:style>
  <w:style w:type="character" w:styleId="2055" w:customStyle="1">
    <w:name w:val="Endnote Characters"/>
    <w:rPr>
      <w:vertAlign w:val="superscript"/>
    </w:rPr>
  </w:style>
  <w:style w:type="character" w:styleId="2056" w:customStyle="1">
    <w:name w:val="Текст Знак1"/>
    <w:rPr>
      <w:rFonts w:ascii="Courier New" w:hAnsi="Courier New"/>
    </w:rPr>
  </w:style>
  <w:style w:type="character" w:styleId="2057" w:customStyle="1">
    <w:name w:val="Основной текст с отступом 3 Знак1"/>
    <w:rPr>
      <w:sz w:val="16"/>
    </w:rPr>
  </w:style>
  <w:style w:type="character" w:styleId="2058" w:customStyle="1">
    <w:name w:val="Текст примечания Знак2"/>
  </w:style>
  <w:style w:type="character" w:styleId="2059" w:customStyle="1">
    <w:name w:val="Основной текст 2 Знак1"/>
    <w:rPr>
      <w:sz w:val="24"/>
    </w:rPr>
  </w:style>
  <w:style w:type="character" w:styleId="2060" w:customStyle="1">
    <w:name w:val="Основной текст с отступом 2 Знак1"/>
    <w:rPr>
      <w:sz w:val="24"/>
    </w:rPr>
  </w:style>
  <w:style w:type="character" w:styleId="2061" w:customStyle="1">
    <w:name w:val="Основной текст 3 Знак1"/>
    <w:rPr>
      <w:sz w:val="16"/>
    </w:rPr>
  </w:style>
  <w:style w:type="character" w:styleId="2062" w:customStyle="1">
    <w:name w:val="Схема документа Знак2"/>
    <w:rPr>
      <w:rFonts w:ascii="Tahoma" w:hAnsi="Tahoma"/>
      <w:sz w:val="16"/>
    </w:rPr>
  </w:style>
  <w:style w:type="character" w:styleId="2063" w:customStyle="1">
    <w:name w:val="ng-binding"/>
  </w:style>
  <w:style w:type="character" w:styleId="2064" w:customStyle="1">
    <w:name w:val="Footnote Anchor"/>
    <w:rPr>
      <w:vertAlign w:val="superscript"/>
    </w:rPr>
  </w:style>
  <w:style w:type="character" w:styleId="2065" w:customStyle="1">
    <w:name w:val="Endnote Anchor"/>
    <w:rPr>
      <w:vertAlign w:val="superscript"/>
    </w:rPr>
  </w:style>
  <w:style w:type="paragraph" w:styleId="2066" w:customStyle="1">
    <w:name w:val="Heading"/>
    <w:basedOn w:val="1504"/>
    <w:next w:val="1504"/>
    <w:pPr>
      <w:ind w:firstLine="709"/>
      <w:jc w:val="center"/>
      <w:spacing w:before="240" w:after="60"/>
    </w:pPr>
    <w:rPr>
      <w:rFonts w:ascii="Cambria" w:hAnsi="Cambria" w:eastAsia="DejaVu Sans" w:cs="Cambria"/>
      <w:b/>
      <w:bCs/>
      <w:sz w:val="32"/>
      <w:szCs w:val="32"/>
      <w:lang w:eastAsia="zh-CN"/>
    </w:rPr>
  </w:style>
  <w:style w:type="paragraph" w:styleId="2067" w:customStyle="1">
    <w:name w:val="Index"/>
    <w:basedOn w:val="1504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68" w:customStyle="1">
    <w:name w:val="Название2"/>
    <w:basedOn w:val="1504"/>
    <w:pPr>
      <w:spacing w:before="120" w:after="120"/>
      <w:widowControl/>
      <w:suppressLineNumbers/>
    </w:pPr>
    <w:rPr>
      <w:rFonts w:ascii="Times New Roman" w:hAnsi="Times New Roman" w:eastAsia="DejaVu Sans"/>
      <w:i/>
      <w:iCs/>
      <w:sz w:val="24"/>
      <w:szCs w:val="24"/>
      <w:lang w:eastAsia="zh-CN"/>
    </w:rPr>
  </w:style>
  <w:style w:type="paragraph" w:styleId="2069" w:customStyle="1">
    <w:name w:val="Указатель2"/>
    <w:basedOn w:val="1504"/>
    <w:pPr>
      <w:widowControl/>
      <w:suppressLineNumbers/>
    </w:pPr>
    <w:rPr>
      <w:rFonts w:ascii="Times New Roman" w:hAnsi="Times New Roman" w:eastAsia="DejaVu Sans"/>
      <w:sz w:val="28"/>
      <w:szCs w:val="24"/>
      <w:lang w:eastAsia="zh-CN"/>
    </w:rPr>
  </w:style>
  <w:style w:type="paragraph" w:styleId="2070" w:customStyle="1">
    <w:name w:val="Знак2 Знак Знак1 Знак1 Знак Знак Знак Знак Знак Знак Знак Знак Знак Знак Знак Знак2"/>
    <w:basedOn w:val="1504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71" w:customStyle="1">
    <w:name w:val="Текст1"/>
    <w:basedOn w:val="1504"/>
    <w:pPr>
      <w:widowControl/>
    </w:pPr>
    <w:rPr>
      <w:rFonts w:ascii="Courier New" w:hAnsi="Courier New" w:eastAsia="DejaVu Sans" w:cs="Courier New"/>
      <w:lang w:val="en-US" w:eastAsia="zh-CN"/>
    </w:rPr>
  </w:style>
  <w:style w:type="paragraph" w:styleId="2072" w:customStyle="1">
    <w:name w:val="Основной текст с отступом 31"/>
    <w:basedOn w:val="1504"/>
    <w:pPr>
      <w:ind w:left="900"/>
    </w:pPr>
    <w:rPr>
      <w:rFonts w:ascii="Courier New" w:hAnsi="Courier New" w:eastAsia="DejaVu Sans" w:cs="Courier New"/>
      <w:sz w:val="28"/>
      <w:lang w:eastAsia="zh-CN"/>
    </w:rPr>
  </w:style>
  <w:style w:type="paragraph" w:styleId="2073" w:customStyle="1">
    <w:name w:val="Текст примечания2"/>
    <w:basedOn w:val="1504"/>
    <w:pPr>
      <w:widowControl/>
    </w:pPr>
    <w:rPr>
      <w:rFonts w:ascii="Times New Roman" w:hAnsi="Times New Roman" w:eastAsia="DejaVu Sans" w:cs="Times New Roman"/>
      <w:sz w:val="28"/>
      <w:szCs w:val="24"/>
      <w:lang w:val="en-US" w:eastAsia="zh-CN"/>
    </w:rPr>
  </w:style>
  <w:style w:type="paragraph" w:styleId="2074" w:customStyle="1">
    <w:name w:val="Название объекта1"/>
    <w:basedOn w:val="1504"/>
    <w:next w:val="1504"/>
    <w:pPr>
      <w:ind w:left="-57" w:right="-57" w:firstLine="709"/>
      <w:jc w:val="center"/>
    </w:pPr>
    <w:rPr>
      <w:rFonts w:ascii="Times New Roman" w:hAnsi="Times New Roman" w:cs="Times New Roman"/>
      <w:b/>
      <w:szCs w:val="28"/>
      <w:lang w:eastAsia="zh-CN"/>
    </w:rPr>
  </w:style>
  <w:style w:type="paragraph" w:styleId="2075" w:customStyle="1">
    <w:name w:val="Основной текст 21"/>
    <w:basedOn w:val="1504"/>
    <w:pPr>
      <w:ind w:firstLine="709"/>
      <w:jc w:val="center"/>
      <w:tabs>
        <w:tab w:val="left" w:pos="6237" w:leader="none"/>
      </w:tabs>
    </w:pPr>
    <w:rPr>
      <w:rFonts w:ascii="Times New Roman" w:hAnsi="Times New Roman" w:cs="Times New Roman"/>
      <w:sz w:val="28"/>
      <w:szCs w:val="28"/>
      <w:lang w:val="en-US" w:eastAsia="zh-CN"/>
    </w:rPr>
  </w:style>
  <w:style w:type="paragraph" w:styleId="2076" w:customStyle="1">
    <w:name w:val="Основной текст с отступом 21"/>
    <w:basedOn w:val="1504"/>
    <w:pPr>
      <w:ind w:firstLine="709"/>
      <w:spacing w:before="600"/>
    </w:pPr>
    <w:rPr>
      <w:rFonts w:ascii="Times New Roman" w:hAnsi="Times New Roman" w:cs="Times New Roman"/>
      <w:sz w:val="28"/>
      <w:szCs w:val="28"/>
      <w:lang w:eastAsia="zh-CN"/>
    </w:rPr>
  </w:style>
  <w:style w:type="paragraph" w:styleId="2077" w:customStyle="1">
    <w:name w:val="Основной текст 31"/>
    <w:basedOn w:val="1504"/>
    <w:pPr>
      <w:ind w:firstLine="709"/>
    </w:pPr>
    <w:rPr>
      <w:rFonts w:ascii="Times New Roman" w:hAnsi="Times New Roman" w:cs="Times New Roman"/>
      <w:color w:val="ff0000"/>
      <w:sz w:val="26"/>
      <w:szCs w:val="28"/>
      <w:lang w:eastAsia="zh-CN"/>
    </w:rPr>
  </w:style>
  <w:style w:type="paragraph" w:styleId="2078" w:customStyle="1">
    <w:name w:val="Схема документа1"/>
    <w:basedOn w:val="1504"/>
    <w:pPr>
      <w:ind w:firstLine="709"/>
    </w:pPr>
    <w:rPr>
      <w:rFonts w:ascii="Tahoma" w:hAnsi="Tahoma" w:cs="Tahoma"/>
      <w:sz w:val="16"/>
      <w:szCs w:val="16"/>
      <w:lang w:eastAsia="zh-CN"/>
    </w:rPr>
  </w:style>
  <w:style w:type="paragraph" w:styleId="2079" w:customStyle="1">
    <w:name w:val="Знак2 Знак Знак1 Знак1 Знак Знак Знак Знак Знак Знак Знак Знак Знак Знак Знак Знак1"/>
    <w:basedOn w:val="1504"/>
    <w:pPr>
      <w:spacing w:after="160" w:line="240" w:lineRule="exact"/>
      <w:widowControl/>
    </w:pPr>
    <w:rPr>
      <w:rFonts w:ascii="Verdana" w:hAnsi="Verdana" w:eastAsia="DejaVu Sans" w:cs="Verdana"/>
      <w:lang w:val="en-US" w:eastAsia="zh-CN"/>
    </w:rPr>
  </w:style>
  <w:style w:type="paragraph" w:styleId="2080" w:customStyle="1">
    <w:name w:val="Абзац списка1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81" w:customStyle="1">
    <w:name w:val="Название1"/>
    <w:basedOn w:val="1504"/>
    <w:pPr>
      <w:jc w:val="left"/>
      <w:spacing w:before="120" w:after="120" w:line="276" w:lineRule="auto"/>
      <w:widowControl/>
      <w:suppressLineNumbers/>
    </w:pPr>
    <w:rPr>
      <w:rFonts w:ascii="Calibri" w:hAnsi="Calibri" w:cs="Mangal"/>
      <w:i/>
      <w:iCs/>
      <w:sz w:val="24"/>
      <w:szCs w:val="24"/>
      <w:lang w:eastAsia="zh-CN"/>
    </w:rPr>
  </w:style>
  <w:style w:type="paragraph" w:styleId="2082" w:customStyle="1">
    <w:name w:val="Указатель1"/>
    <w:basedOn w:val="1504"/>
    <w:pPr>
      <w:jc w:val="left"/>
      <w:spacing w:after="200" w:line="276" w:lineRule="auto"/>
      <w:widowControl/>
      <w:suppressLineNumbers/>
    </w:pPr>
    <w:rPr>
      <w:rFonts w:ascii="Calibri" w:hAnsi="Calibri" w:cs="Mangal"/>
      <w:sz w:val="22"/>
      <w:szCs w:val="22"/>
      <w:lang w:eastAsia="zh-CN"/>
    </w:rPr>
  </w:style>
  <w:style w:type="paragraph" w:styleId="2083" w:customStyle="1">
    <w:name w:val="Текст примечания1"/>
    <w:basedOn w:val="1504"/>
    <w:pPr>
      <w:jc w:val="left"/>
      <w:spacing w:after="200" w:line="276" w:lineRule="auto"/>
      <w:widowControl/>
    </w:pPr>
    <w:rPr>
      <w:rFonts w:ascii="Calibri" w:hAnsi="Calibri" w:cs="Calibri"/>
      <w:lang w:eastAsia="zh-CN"/>
    </w:rPr>
  </w:style>
  <w:style w:type="paragraph" w:styleId="2084" w:customStyle="1">
    <w:name w:val="Обычный + по ширине"/>
    <w:basedOn w:val="1504"/>
    <w:pPr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085" w:customStyle="1">
    <w:name w:val="Содержимое таблицы"/>
    <w:basedOn w:val="1504"/>
    <w:pPr>
      <w:jc w:val="left"/>
      <w:spacing w:after="200" w:line="276" w:lineRule="auto"/>
      <w:widowControl/>
      <w:suppressLineNumbers/>
    </w:pPr>
    <w:rPr>
      <w:rFonts w:ascii="Calibri" w:hAnsi="Calibri" w:cs="Calibri"/>
      <w:sz w:val="22"/>
      <w:szCs w:val="22"/>
      <w:lang w:eastAsia="zh-CN"/>
    </w:rPr>
  </w:style>
  <w:style w:type="paragraph" w:styleId="2086" w:customStyle="1">
    <w:name w:val="Заголовок таблицы"/>
    <w:basedOn w:val="2085"/>
    <w:pPr>
      <w:jc w:val="center"/>
    </w:pPr>
    <w:rPr>
      <w:b/>
      <w:bCs/>
    </w:rPr>
  </w:style>
  <w:style w:type="paragraph" w:styleId="2087" w:customStyle="1">
    <w:name w:val="Абзац списка2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88" w:customStyle="1">
    <w:name w:val="Абзац списка3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89" w:customStyle="1">
    <w:name w:val="Абзац списка4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90" w:customStyle="1">
    <w:name w:val="Абзац списка5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91" w:customStyle="1">
    <w:name w:val="Абзац списка6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92" w:customStyle="1">
    <w:name w:val="s_3"/>
    <w:basedOn w:val="1504"/>
    <w:pPr>
      <w:jc w:val="left"/>
      <w:spacing w:before="280" w:after="280"/>
      <w:widowControl/>
    </w:pPr>
    <w:rPr>
      <w:rFonts w:ascii="Times New Roman" w:hAnsi="Times New Roman" w:eastAsia="DejaVu Sans" w:cs="Times New Roman"/>
      <w:sz w:val="24"/>
      <w:szCs w:val="24"/>
      <w:lang w:eastAsia="zh-CN"/>
    </w:rPr>
  </w:style>
  <w:style w:type="paragraph" w:styleId="2093" w:customStyle="1">
    <w:name w:val="Абзац списка7"/>
    <w:basedOn w:val="1504"/>
    <w:pPr>
      <w:ind w:left="720" w:firstLine="567"/>
      <w:widowControl/>
    </w:pPr>
    <w:rPr>
      <w:rFonts w:ascii="Calibri" w:hAnsi="Calibri" w:cs="Calibri"/>
      <w:sz w:val="22"/>
      <w:szCs w:val="22"/>
      <w:lang w:eastAsia="zh-CN" w:bidi="hi-IN"/>
    </w:rPr>
  </w:style>
  <w:style w:type="paragraph" w:styleId="2094" w:customStyle="1">
    <w:name w:val="Table Contents"/>
    <w:basedOn w:val="1504"/>
    <w:pPr>
      <w:widowControl/>
      <w:suppressLineNumbers/>
    </w:pPr>
    <w:rPr>
      <w:rFonts w:ascii="Times New Roman" w:hAnsi="Times New Roman" w:eastAsia="DejaVu Sans" w:cs="Times New Roman"/>
      <w:sz w:val="28"/>
      <w:szCs w:val="24"/>
      <w:lang w:eastAsia="zh-CN"/>
    </w:rPr>
  </w:style>
  <w:style w:type="paragraph" w:styleId="2095" w:customStyle="1">
    <w:name w:val="Table Heading"/>
    <w:basedOn w:val="2094"/>
    <w:pPr>
      <w:jc w:val="center"/>
    </w:pPr>
    <w:rPr>
      <w:b/>
      <w:bCs/>
    </w:rPr>
  </w:style>
  <w:style w:type="character" w:styleId="2096" w:customStyle="1">
    <w:name w:val="Знак11 Знак;Знак11 Знак Знак"/>
    <w:rPr>
      <w:rFonts w:ascii="Courier New" w:hAnsi="Courier New" w:cs="Courier New"/>
    </w:rPr>
  </w:style>
  <w:style w:type="paragraph" w:styleId="2097" w:customStyle="1">
    <w:name w:val="font1"/>
    <w:basedOn w:val="1504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00"/>
      <w:sz w:val="22"/>
      <w:szCs w:val="22"/>
    </w:rPr>
  </w:style>
  <w:style w:type="paragraph" w:styleId="2098" w:customStyle="1">
    <w:name w:val="font5"/>
    <w:basedOn w:val="1504"/>
    <w:pPr>
      <w:jc w:val="left"/>
      <w:spacing w:before="100" w:beforeAutospacing="1" w:after="100" w:afterAutospacing="1"/>
      <w:widowControl/>
    </w:pPr>
    <w:rPr>
      <w:rFonts w:ascii="Calibri" w:hAnsi="Calibri" w:cs="Times New Roman"/>
      <w:color w:val="0000ff"/>
      <w:sz w:val="22"/>
      <w:szCs w:val="22"/>
    </w:rPr>
  </w:style>
  <w:style w:type="paragraph" w:styleId="2099" w:customStyle="1">
    <w:name w:val="font6"/>
    <w:basedOn w:val="1504"/>
    <w:pPr>
      <w:jc w:val="left"/>
      <w:spacing w:before="100" w:beforeAutospacing="1" w:after="100" w:afterAutospacing="1"/>
      <w:widowControl/>
    </w:pPr>
    <w:rPr>
      <w:rFonts w:ascii="Calibri" w:hAnsi="Calibri" w:cs="Times New Roman"/>
      <w:sz w:val="22"/>
      <w:szCs w:val="22"/>
    </w:rPr>
  </w:style>
  <w:style w:type="character" w:styleId="2100" w:customStyle="1">
    <w:name w:val="S_Обычный жирный Знак"/>
    <w:link w:val="1732"/>
    <w:rPr>
      <w:sz w:val="28"/>
      <w:szCs w:val="28"/>
    </w:rPr>
  </w:style>
  <w:style w:type="paragraph" w:styleId="2101" w:customStyle="1">
    <w:name w:val="Без интервала;с интервалом;Без интервала1;No Spacing;No Spacing1;Без интервала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paragraph" w:styleId="2102" w:customStyle="1">
    <w:name w:val="Без интервала;с интервалом;Без интервала1;No Spacing;No Spacing1;Без интервала111"/>
    <w:uiPriority w:val="1"/>
    <w:qFormat/>
    <w:pPr>
      <w:jc w:val="both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</w:pPr>
    <w:rPr>
      <w:sz w:val="24"/>
      <w:szCs w:val="24"/>
      <w:lang w:eastAsia="ru-RU"/>
    </w:rPr>
  </w:style>
  <w:style w:type="character" w:styleId="2103" w:customStyle="1">
    <w:name w:val="Без интервала Знак"/>
    <w:link w:val="1526"/>
    <w:uiPriority w:val="1"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image" Target="media/image1.wmf"/><Relationship Id="rId14" Type="http://schemas.openxmlformats.org/officeDocument/2006/relationships/hyperlink" Target="consultantplus://offline/ref=B9CEACD144EBCFF4557B7AFAA026F4C8C6DC017D783637FCB3B96D3606C4EE113B96A98489EA2397B5D7C8C2DE60B766BF837F56C69A4C42oA18I" TargetMode="External"/><Relationship Id="rId15" Type="http://schemas.openxmlformats.org/officeDocument/2006/relationships/image" Target="media/image2.jpg"/><Relationship Id="rId16" Type="http://schemas.openxmlformats.org/officeDocument/2006/relationships/image" Target="media/image3.jp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jpg"/><Relationship Id="rId20" Type="http://schemas.openxmlformats.org/officeDocument/2006/relationships/image" Target="media/image7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Р7-Офис/2024.3.1.523</Application>
  <Company>АГНОиПНО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№ 1</dc:title>
  <dc:subject/>
  <dc:creator>Чужина Елена Петровна</dc:creator>
  <cp:keywords/>
  <dc:description/>
  <cp:revision>21</cp:revision>
  <dcterms:created xsi:type="dcterms:W3CDTF">2024-09-12T08:18:00Z</dcterms:created>
  <dcterms:modified xsi:type="dcterms:W3CDTF">2025-01-28T04:00:03Z</dcterms:modified>
  <cp:version>917504</cp:version>
</cp:coreProperties>
</file>