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header3.xml" ContentType="application/vnd.openxmlformats-officedocument.wordprocessingml.header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/>
      <w:bookmarkStart w:id="0" w:name="_Toc16665049"/>
      <w:r/>
      <w:bookmarkStart w:id="1" w:name="_Toc16665780"/>
      <w:r/>
      <w:bookmarkStart w:id="2" w:name="_Toc16665800"/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1383" cy="658368"/>
                <wp:effectExtent l="0" t="0" r="0" b="0"/>
                <wp:docPr id="1" name="_x0000_i10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51383" cy="6583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3.42pt;height:51.84pt;mso-wrap-distance-left:0.00pt;mso-wrap-distance-top:0.00pt;mso-wrap-distance-right:0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МИНИСТЕРСТВО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СТРОИТЕЛЬСТВА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НОВОСИБИРСКОЙ ОБЛАСТИ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ПРИКАЗ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tbl>
      <w:tblPr>
        <w:tblW w:w="10173" w:type="dxa"/>
        <w:tblLook w:val="01E0" w:firstRow="1" w:lastRow="1" w:firstColumn="1" w:lastColumn="1" w:noHBand="0" w:noVBand="0"/>
      </w:tblPr>
      <w:tblGrid>
        <w:gridCol w:w="4858"/>
        <w:gridCol w:w="5315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858" w:type="dxa"/>
            <w:textDirection w:val="lrTb"/>
            <w:noWrap w:val="false"/>
          </w:tcPr>
          <w:p>
            <w:pPr>
              <w:jc w:val="left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_____________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53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№ 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center"/>
        <w:shd w:val="clear" w:color="auto" w:fill="ffffff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г. Новосибирск        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center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shd w:val="clear" w:color="auto" w:fill="ffffff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 внесении изменений в приказ министерства строительства Новосибирской области от 25.01.2019 № 23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ind w:firstLine="709"/>
        <w:jc w:val="center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приказами министерства строительства Новосибирской области от 05.02.2024 № 67 «О подготовке проекта внесения изменений в правила землепользования и застройки Степного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области», от 25.03.2024 № 171 «</w:t>
      </w:r>
      <w:r>
        <w:rPr>
          <w:rFonts w:ascii="Times New Roman" w:hAnsi="Times New Roman" w:cs="Times New Roman"/>
          <w:sz w:val="28"/>
          <w:szCs w:val="28"/>
        </w:rPr>
        <w:t xml:space="preserve">О подготовке проектов внесения изменений в правила землепользования и застройки отдельных поселений Новосибирской области», с учетом протокола общественных обсуждений по проекту внесения изменений в правила землепользования и застройки Степного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 от 28.10.2024, заключения о результатах общественных обсуждений от 30.10.2024, заключения комиссии по подготовке</w:t>
      </w:r>
      <w:r>
        <w:rPr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проектов правил землепользования и застрой</w:t>
      </w:r>
      <w:r>
        <w:rPr>
          <w:rFonts w:ascii="Times New Roman" w:hAnsi="Times New Roman" w:cs="Times New Roman"/>
          <w:sz w:val="28"/>
          <w:szCs w:val="28"/>
        </w:rPr>
        <w:t xml:space="preserve">ки </w:t>
      </w:r>
      <w:r>
        <w:rPr>
          <w:rFonts w:ascii="Times New Roman" w:hAnsi="Times New Roman" w:cs="Times New Roman"/>
          <w:sz w:val="28"/>
          <w:szCs w:val="28"/>
        </w:rPr>
        <w:t xml:space="preserve">поселений, входящих в состав Новосибирской агломерации Новосибирской области от 17.01.2025, руководствуясь Положением о министерстве строительства Новосибирской области, утвержденным постановлением Правительства Новосибирской области от 02.10.2014 № 398-п </w:t>
      </w:r>
      <w:r>
        <w:rPr>
          <w:rFonts w:ascii="Times New Roman" w:hAnsi="Times New Roman" w:cs="Times New Roman"/>
          <w:b/>
          <w:sz w:val="28"/>
          <w:szCs w:val="28"/>
        </w:rPr>
        <w:t xml:space="preserve">п р и к а з ы в а ю: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Внести в приказ министерства строительства Новосибирской области             от 25.01.2019 № 23 «Об утверждении правил землепользования и застройки     Степного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области», следующие изменения: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правилах землепользования и застройки Степного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области: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 В абзаце 2 пункта 22</w:t>
      </w:r>
      <w:r>
        <w:rPr>
          <w:rFonts w:ascii="Times New Roman" w:hAnsi="Times New Roman" w:cs="Times New Roman"/>
          <w:sz w:val="28"/>
          <w:szCs w:val="28"/>
        </w:rPr>
        <w:t xml:space="preserve"> главы 6 слова «предусмотренных пунктами 3 - 6 части 2 и частью 3.1 статьи 33 Градостроительного кодекса Российской Федерации» заменить словами «предусмотренных пунктами 3 - 5 части 2 и частью 3.1 статьи 33 Градостроительного кодекса Российской Федерации».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 Пункт 31 главы 9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«31. На карте градостроительного зонирования установлены следующие виды территориальных зон (в скобках приводится их кодовое обозначение).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1642"/>
        <w:tblW w:w="100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8"/>
        <w:gridCol w:w="7172"/>
        <w:gridCol w:w="2126"/>
      </w:tblGrid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территориальной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Код территориальной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298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Жилые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нЖин-Ст1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нЖин-Ст2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нЖин-Бор1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нЖин-Бер1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нЖин-Окт1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нЖин-Раз1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малоэтажными жилыми домами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нЖмл-Ст1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нЖмл-Бор1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нЖмл-Бер1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нЖмл-Раз1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нЖмл-Окт1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садового хозяйства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нСсх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нСсх-Окт1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0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298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Общественно-деловые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смешанной и общественно-деловой застройки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нСОД-Бор1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Многофункциональная общественно-деловая зона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нОм-Ст1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4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нОм-Бор1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торговли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нОмТ-Ст1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нОмТ-Окт1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нОмТ-Раз1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6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специализированной общественной застройки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нОс-Ст1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6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нОс-Бор1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6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нОс-Окт1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6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нОс-Бер1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дошкольных образовательных и общеобразовательных организаций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ОсДсШ-Ст1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ОсДсШ-Окт1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ОсДсШ-Раз1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0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культуры и искусства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ОсКи-Ст1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здравоохранения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ОсЗ-Ст1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ОсЗ-Бор1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ОсЗ-Окт1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ОсЗ-Бер1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ОсЗ-Раз1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4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физической культуры и массового спорта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ОсФС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ОсФС-Раз1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1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298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Производственные зоны, зоны инженерной и транспортной инфраструктур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инженерной инфраструктуры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нИ-Ст1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6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коммунального обслуживания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нИК-Ст1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0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нИК-Бор1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0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нИК-Бер1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автомобильного транспорта (ТА)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уличной и дорожной сети (УДС)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УДС-Ст1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УДС-Бор1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УДС-Окт1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УДС-Бер1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УДС-Раз1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6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298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сельскохозяйственного использования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3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сельскохозяйственного использования (Си)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сельскохозяйственных угодий (Су)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Су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57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8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Иные зоны сельскохозяйственного назначения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СиИВ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СиИВ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298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рекреационного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лесов (Л)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5.2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Зона объектов спорта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нРс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нРс-Ст1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298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2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кладбищ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складирования и захоронения отходов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9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298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размещения военных объектов и иные зоны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2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режимных территорий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РежТ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РежТ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298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Иные территориальные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3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акваторий (В)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общего пользования водными объектами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территории общего пользования (ТОП)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ТОП-Ст1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ТОП-Бор1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ТОП-Окт1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3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ТОП-Бер1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3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ТОП-Раз1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».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 Главы 11, 12 изложить в редакции согласно приложению № 1 к настоящему приказу.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 Часть III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jc w:val="both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Часть III. Карты градостроительного зонирования Степного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сельсовета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района Новосибирской области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</w:pPr>
      <w:r>
        <w:rPr>
          <w:rFonts w:ascii="Times New Roman" w:hAnsi="Times New Roman" w:cs="Times New Roman"/>
          <w:sz w:val="28"/>
          <w:szCs w:val="28"/>
        </w:rPr>
        <w:t xml:space="preserve">43. Карта градостроительного зонирования Степного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 (приложение № 1, лист № 1).</w:t>
      </w:r>
      <w:r/>
    </w:p>
    <w:p>
      <w:pPr>
        <w:ind w:firstLine="708"/>
        <w:widowControl/>
      </w:pPr>
      <w:r>
        <w:rPr>
          <w:rFonts w:ascii="Times New Roman" w:hAnsi="Times New Roman" w:cs="Times New Roman"/>
          <w:sz w:val="28"/>
          <w:szCs w:val="28"/>
        </w:rPr>
        <w:t xml:space="preserve">44. Карта градостроительного зонирования Степного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области. Часть карты градостроительного зонирования. Территория деревни </w:t>
      </w:r>
      <w:r>
        <w:rPr>
          <w:rFonts w:ascii="Times New Roman" w:hAnsi="Times New Roman" w:cs="Times New Roman"/>
          <w:sz w:val="28"/>
          <w:szCs w:val="28"/>
        </w:rPr>
        <w:t xml:space="preserve">Бородавкино</w:t>
      </w:r>
      <w:r>
        <w:rPr>
          <w:rFonts w:ascii="Times New Roman" w:hAnsi="Times New Roman" w:cs="Times New Roman"/>
          <w:sz w:val="28"/>
          <w:szCs w:val="28"/>
        </w:rPr>
        <w:t xml:space="preserve"> (приложение № 1, лист № 2).</w:t>
      </w:r>
      <w:r/>
    </w:p>
    <w:p>
      <w:pPr>
        <w:ind w:firstLine="708"/>
        <w:widowControl/>
      </w:pPr>
      <w:r>
        <w:rPr>
          <w:rFonts w:ascii="Times New Roman" w:hAnsi="Times New Roman" w:cs="Times New Roman"/>
          <w:sz w:val="28"/>
          <w:szCs w:val="28"/>
        </w:rPr>
        <w:t xml:space="preserve">45. Карта градостроительного зонирования Степного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области. Фрагмент карты градостроительного зонирования. Территория поселка Березовка (приложение № 1, лист № 3).</w:t>
      </w:r>
      <w:r/>
    </w:p>
    <w:p>
      <w:pPr>
        <w:ind w:firstLine="708"/>
        <w:widowControl/>
      </w:pPr>
      <w:r>
        <w:rPr>
          <w:rFonts w:ascii="Times New Roman" w:hAnsi="Times New Roman" w:cs="Times New Roman"/>
          <w:sz w:val="28"/>
          <w:szCs w:val="28"/>
        </w:rPr>
        <w:t xml:space="preserve">46. Карта градостроительного зонирования Степного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области. Часть карты градостроительного зонирования. Территория поселка Октябрьский (приложение № 1, лист № 4).</w:t>
      </w:r>
      <w:r/>
    </w:p>
    <w:p>
      <w:pPr>
        <w:ind w:firstLine="708"/>
        <w:widowControl/>
      </w:pPr>
      <w:r>
        <w:rPr>
          <w:rFonts w:ascii="Times New Roman" w:hAnsi="Times New Roman" w:cs="Times New Roman"/>
          <w:sz w:val="28"/>
          <w:szCs w:val="28"/>
        </w:rPr>
        <w:t xml:space="preserve">47. Карта градостроительного зонирования Степного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области. Часть карты градостроительного зонирования. Территория поселка Раздольный (приложение № 1, лист № 5).</w:t>
      </w:r>
      <w:r/>
    </w:p>
    <w:p>
      <w:pPr>
        <w:ind w:firstLine="708"/>
        <w:widowControl/>
      </w:pPr>
      <w:r>
        <w:rPr>
          <w:rFonts w:ascii="Times New Roman" w:hAnsi="Times New Roman" w:cs="Times New Roman"/>
          <w:sz w:val="28"/>
          <w:szCs w:val="28"/>
        </w:rPr>
        <w:t xml:space="preserve">48. Карта градостроительного зонирования Степного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области. Часть карты градостроительного зонирования. Территория поселка Степной (приложение № 1, лист № 6).</w:t>
      </w:r>
      <w:r/>
    </w:p>
    <w:p>
      <w:pPr>
        <w:ind w:firstLine="708"/>
        <w:widowControl/>
      </w:pPr>
      <w:r>
        <w:rPr>
          <w:rFonts w:ascii="Times New Roman" w:hAnsi="Times New Roman" w:cs="Times New Roman"/>
          <w:sz w:val="28"/>
          <w:szCs w:val="28"/>
        </w:rPr>
        <w:t xml:space="preserve">49. Карта зон с особыми условиями использования территории Степного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 (приложение № 2).</w:t>
      </w:r>
      <w:r/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50. Сведения о границах территориальных зон, перечень координат характерных точек границ территориальных зон правил землепользования и застройки Степного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 в системе координат, используемой для ведения Единого государственного реестра недвижимости (приложение № 3).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51. Перечень изменяемых территориальных зон Степного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области, сведения о которых внесены в Единый государственный реестр недвижимости (приложение № 4).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52. Перечень ликвидируемых территориальных зон Степного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области, сведения о которых внесены в Единый государственный реестр недвижимости (приложение № 4).».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 Приложение № 1 изложить в редакции согласно приложению № 2 к настоящему приказу.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 Приложение № 2 изложить в редакции согласно приложению № 3 к настоящему приказу.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 Све</w:t>
      </w:r>
      <w:r>
        <w:rPr>
          <w:rFonts w:ascii="Times New Roman" w:hAnsi="Times New Roman" w:cs="Times New Roman"/>
          <w:sz w:val="28"/>
          <w:szCs w:val="28"/>
        </w:rPr>
        <w:t xml:space="preserve">дения о границах территориальных зон, перечень координат характерных точек этих зон в системе координат, используемой для ведения Единого государственного реестра недвижимости приложения № 3 изложить в редакции согласно приложению № 4 к настоящему приказу.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 Дополнить приложением № 4 согласно приложению № 5 к настоящему приказу.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Министр                                                                                                  Д.Н. Богомолов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</w:rPr>
        <w:t xml:space="preserve">Е.Н. Гальянова </w:t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</w:rPr>
        <w:sectPr>
          <w:headerReference w:type="default" r:id="rId9"/>
          <w:headerReference w:type="first" r:id="rId10"/>
          <w:footerReference w:type="even" r:id="rId12"/>
          <w:footerReference w:type="first" r:id="rId13"/>
          <w:footnotePr/>
          <w:endnotePr/>
          <w:type w:val="nextPage"/>
          <w:pgSz w:w="11907" w:h="16839" w:orient="portrait"/>
          <w:pgMar w:top="680" w:right="680" w:bottom="1135" w:left="1191" w:header="709" w:footer="709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</w:rPr>
        <w:t xml:space="preserve">228 64 73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tbl>
      <w:tblPr>
        <w:tblStyle w:val="1642"/>
        <w:tblW w:w="0" w:type="auto"/>
        <w:tblLook w:val="04A0" w:firstRow="1" w:lastRow="0" w:firstColumn="1" w:lastColumn="0" w:noHBand="0" w:noVBand="1"/>
      </w:tblPr>
      <w:tblGrid>
        <w:gridCol w:w="7496"/>
        <w:gridCol w:w="7528"/>
      </w:tblGrid>
      <w:tr>
        <w:tblPrEx/>
        <w:trPr>
          <w:trHeight w:val="1502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7620" w:type="dxa"/>
            <w:textDirection w:val="lrTb"/>
            <w:noWrap w:val="false"/>
          </w:tcPr>
          <w:p>
            <w:pPr>
              <w:jc w:val="left"/>
              <w:widowControl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762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№ 1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 приказу министерства строительства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______ № __________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left"/>
              <w:widowControl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</w:tbl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ind w:firstLine="540"/>
        <w:widowControl/>
        <w:rPr>
          <w:rFonts w:ascii="Times New Roman" w:hAnsi="Times New Roman" w:cs="Times New Roman"/>
          <w:b/>
          <w:bCs/>
          <w:sz w:val="28"/>
          <w:szCs w:val="28"/>
        </w:rPr>
        <w:outlineLvl w:val="0"/>
      </w:pPr>
      <w:r>
        <w:rPr>
          <w:rFonts w:ascii="Times New Roman" w:hAnsi="Times New Roman" w:cs="Times New Roman"/>
          <w:sz w:val="28"/>
          <w:szCs w:val="28"/>
        </w:rPr>
        <w:t xml:space="preserve">«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Глава 11. Градостроительные регламенты в части видов разрешенног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о использования земельных участков и объектов капитального строительства (далее - вид РИ), предельных размеров земельных участков и предельных параметров разрешенного строительства, реконструкции объектов капитального строительства по территориальным зонам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39. Виды разрешенного использования земельных участков и объектов капитального строительства для территориальных зон, код вида РИ в соответствии с </w:t>
      </w:r>
      <w:hyperlink r:id="rId15" w:tooltip="consultantplus://offline/ref=B9CEACD144EBCFF4557B7AFAA026F4C8C6DC017D783637FCB3B96D3606C4EE113B96A98489EA2397B5D7C8C2DE60B766BF837F56C69A4C42oA18I" w:history="1">
        <w:r>
          <w:rPr>
            <w:rFonts w:ascii="Times New Roman" w:hAnsi="Times New Roman" w:cs="Times New Roman"/>
            <w:sz w:val="28"/>
            <w:szCs w:val="28"/>
          </w:rPr>
          <w:t xml:space="preserve">классификатором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видов разрешенного использования, утвержденным приказом Федеральной службы государственной регистрации, кадастра и картографии от 10.11.2020 № П/0412.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540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 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15023" w:type="dxa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864"/>
        <w:gridCol w:w="2570"/>
        <w:gridCol w:w="3651"/>
        <w:gridCol w:w="4677"/>
        <w:gridCol w:w="17"/>
        <w:gridCol w:w="3244"/>
      </w:tblGrid>
      <w:tr>
        <w:tblPrEx/>
        <w:trPr>
          <w:trHeight w:val="663"/>
          <w:tblHeader/>
        </w:trPr>
        <w:tc>
          <w:tcPr>
            <w:tcW w:w="86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570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территориальной зоны/ код территориальной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51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Основные виды РИ (Код вида РИ)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Условно 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азрешенные виды РИ (Код вида РИ)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324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Вспомогательные виды РИ </w:t>
            </w:r>
            <w:r>
              <w:rPr>
                <w:rFonts w:ascii="Times New Roman" w:hAnsi="Times New Roman" w:cs="Times New Roman"/>
              </w:rPr>
              <w:t xml:space="preserve">(Код вида РИ)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blHeader/>
        </w:trPr>
        <w:tc>
          <w:tcPr>
            <w:tcBorders>
              <w:bottom w:val="single" w:color="000000" w:sz="4" w:space="0"/>
            </w:tcBorders>
            <w:tcW w:w="86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257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3651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bottom w:val="single" w:color="000000" w:sz="4" w:space="0"/>
            </w:tcBorders>
            <w:tcW w:w="469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324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</w:tcBorders>
            <w:tcW w:w="864" w:type="dxa"/>
            <w:textDirection w:val="lrTb"/>
            <w:noWrap w:val="false"/>
          </w:tcPr>
          <w:p>
            <w:pPr>
              <w:numPr>
                <w:ilvl w:val="0"/>
                <w:numId w:val="23"/>
              </w:numPr>
              <w:ind w:left="511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5"/>
            <w:tcBorders>
              <w:top w:val="single" w:color="000000" w:sz="4" w:space="0"/>
            </w:tcBorders>
            <w:tcW w:w="14159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Жилые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</w:tcBorders>
            <w:tcW w:w="864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2570" w:type="dxa"/>
            <w:textDirection w:val="lrTb"/>
            <w:noWrap w:val="false"/>
          </w:tcPr>
          <w:p>
            <w:pPr>
              <w:pStyle w:val="189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застройки индивидуальными жилыми домами в границах земель населенных пунктов (</w:t>
            </w:r>
            <w:r>
              <w:rPr>
                <w:sz w:val="24"/>
              </w:rPr>
              <w:t xml:space="preserve">нЖин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895"/>
              <w:jc w:val="both"/>
              <w:rPr>
                <w:sz w:val="24"/>
              </w:rPr>
            </w:pPr>
            <w:r>
              <w:rPr>
                <w:sz w:val="24"/>
              </w:rPr>
              <w:t xml:space="preserve">(нЖин-Cт1)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895"/>
              <w:jc w:val="both"/>
              <w:rPr>
                <w:sz w:val="24"/>
              </w:rPr>
            </w:pPr>
            <w:r>
              <w:rPr>
                <w:sz w:val="24"/>
              </w:rPr>
              <w:t xml:space="preserve">(нЖин-Ст2)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895"/>
              <w:jc w:val="both"/>
              <w:rPr>
                <w:sz w:val="24"/>
              </w:rPr>
            </w:pPr>
            <w:r>
              <w:rPr>
                <w:sz w:val="24"/>
              </w:rPr>
              <w:t xml:space="preserve">(нЖин-Бор1)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895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(нЖин-Бер1)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895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(нЖин-Раз1)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895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(нЖин-Окт1)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895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3651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Для ведения личного подсобного хозяйства (приусадебный земельный участок) (2.2)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)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none"/>
              </w:rPr>
              <w:t xml:space="preserve">Ведение садоводства (13.2)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none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469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Обслуживания жилой застройки (2.7)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автотранспорта (2.7.1)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Arial Unicode MS" w:hAnsi="Arial Unicode MS" w:eastAsia="Arial Unicode MS" w:cs="Arial Unicode MS"/>
                <w:color w:val="000000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Arial Unicode MS" w:hAnsi="Arial Unicode MS" w:eastAsia="Arial Unicode MS" w:cs="Arial Unicode MS"/>
                <w:color w:val="000000"/>
              </w:rPr>
            </w:r>
            <w:r>
              <w:rPr>
                <w:rFonts w:ascii="Arial Unicode MS" w:hAnsi="Arial Unicode MS" w:eastAsia="Arial Unicode MS" w:cs="Arial Unicode MS"/>
                <w:color w:val="000000"/>
              </w:rPr>
            </w:r>
          </w:p>
        </w:tc>
        <w:tc>
          <w:tcPr>
            <w:tcBorders>
              <w:top w:val="single" w:color="000000" w:sz="4" w:space="0"/>
            </w:tcBorders>
            <w:tcW w:w="324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64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textDirection w:val="lrTb"/>
            <w:noWrap w:val="false"/>
          </w:tcPr>
          <w:p>
            <w:pPr>
              <w:pStyle w:val="189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застройки малоэтажными жилыми домами в границах земель населенных пунктов (</w:t>
            </w:r>
            <w:r>
              <w:rPr>
                <w:sz w:val="24"/>
              </w:rPr>
              <w:t xml:space="preserve">нЖмл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895"/>
              <w:jc w:val="both"/>
              <w:rPr>
                <w:sz w:val="24"/>
              </w:rPr>
            </w:pPr>
            <w:r>
              <w:rPr>
                <w:sz w:val="24"/>
              </w:rPr>
              <w:t xml:space="preserve">(нЖмл-Ст1)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895"/>
              <w:jc w:val="both"/>
              <w:rPr>
                <w:sz w:val="24"/>
              </w:rPr>
            </w:pPr>
            <w:r>
              <w:rPr>
                <w:sz w:val="24"/>
              </w:rPr>
              <w:t xml:space="preserve">(нЖмл-Бор1)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895"/>
              <w:jc w:val="both"/>
              <w:rPr>
                <w:sz w:val="24"/>
              </w:rPr>
            </w:pPr>
            <w:r>
              <w:rPr>
                <w:sz w:val="24"/>
              </w:rPr>
              <w:t xml:space="preserve">(нЖмл-Бер1)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895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(нЖмл-Раз1)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895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(нЖмл-Окт1)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651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Среднеэтажная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жилая застройка (2.5)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автотранспорта (2.7.1)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:highlight w:val="none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:highlight w:val="none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Земельные участки, входящие в состав общего имущества собственников индивидуальных жилых домов в малоэтажном жилом комплексе (14.0)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</w:tc>
        <w:tc>
          <w:tcPr>
            <w:tcW w:w="324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864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садового хозяйства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нСсх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(нСсх-Окт1)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общего назначения (13.0)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2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садоводства (13.2)</w:t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24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64" w:type="dxa"/>
            <w:textDirection w:val="lrTb"/>
            <w:noWrap w:val="false"/>
          </w:tcPr>
          <w:p>
            <w:pPr>
              <w:numPr>
                <w:ilvl w:val="0"/>
                <w:numId w:val="23"/>
              </w:numPr>
              <w:ind w:left="511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5"/>
            <w:tcW w:w="14159" w:type="dxa"/>
            <w:textDirection w:val="lrTb"/>
            <w:noWrap w:val="false"/>
          </w:tcPr>
          <w:p>
            <w:pPr>
              <w:pStyle w:val="189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Общественно-деловые зоны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72"/>
        </w:trPr>
        <w:tc>
          <w:tcPr>
            <w:tcW w:w="864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смешанной и общественно-деловой застройки в границах земель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(нСОД-Бор1)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)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Земельные участки, входящие в состав общего имущества собственников индивидуальных жилых домов в малоэтажном жилом комплексе (14.0)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Среднеэтажная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жилая застройка (2.5)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автотранспорта (2.7.1)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</w:tc>
        <w:tc>
          <w:tcPr>
            <w:tcW w:w="324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64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textDirection w:val="lrTb"/>
            <w:noWrap w:val="false"/>
          </w:tcPr>
          <w:p>
            <w:pPr>
              <w:pStyle w:val="1895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Многофункциональ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895"/>
              <w:jc w:val="both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ная общественно-деловая зона в границах земель </w:t>
            </w:r>
            <w:r>
              <w:rPr>
                <w:sz w:val="24"/>
              </w:rPr>
              <w:t xml:space="preserve">населенных пунктов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895"/>
              <w:jc w:val="both"/>
              <w:rPr>
                <w:sz w:val="24"/>
              </w:rPr>
            </w:pPr>
            <w:r>
              <w:rPr>
                <w:sz w:val="24"/>
              </w:rPr>
              <w:t xml:space="preserve">(</w:t>
            </w:r>
            <w:r>
              <w:rPr>
                <w:sz w:val="24"/>
              </w:rPr>
              <w:t xml:space="preserve">нОм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895"/>
              <w:jc w:val="both"/>
              <w:rPr>
                <w:sz w:val="24"/>
              </w:rPr>
            </w:pPr>
            <w:r>
              <w:rPr>
                <w:sz w:val="24"/>
              </w:rPr>
              <w:t xml:space="preserve">(нОм-Ст1)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895"/>
              <w:jc w:val="both"/>
              <w:rPr>
                <w:sz w:val="24"/>
              </w:rPr>
            </w:pPr>
            <w:r>
              <w:rPr>
                <w:sz w:val="24"/>
              </w:rPr>
              <w:t xml:space="preserve">(нОм-Бор1)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651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Среднеэтажная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жилая застройка (2.5)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Многоэтажная жилая застройка (высотная застройка) (2.6)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использование объектов капитального строительства (3.0)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Дома социального обслуживания (3.2.1)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Оказание социальной помощи населению (3.2.2)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Оказание услуг связи (3.2.3)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Образование и просвещение (3.5)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Среднее и высшее профессиональное образование (3.5.2)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Цирки и зверинцы (3.6.3)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Религиозное управление и образование (3.7.2)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управление (3.8)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Государственное управление (3.8.1)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Представительская деятельность (3.8.2)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научной деятельности (3.9)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Ветеринарное обслуживание (3.10)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Приюты для животных (3.10.2)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Предпринимательство (4.0)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Развлечение (4.8)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Развлекательные мероприятия (4.8.1)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азартных игр (4.8.2)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азартных игр в игорных зонах (4.8.3)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Выставочно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-ярмарочная деятельность (4.10)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Спорт (5.1)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24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864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vMerge w:val="restart"/>
            <w:textDirection w:val="lrTb"/>
            <w:noWrap w:val="false"/>
          </w:tcPr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торговли в границах земель населенных пунктов (</w:t>
            </w:r>
            <w:r>
              <w:rPr>
                <w:sz w:val="24"/>
                <w:szCs w:val="24"/>
              </w:rPr>
              <w:t xml:space="preserve">нОмТ</w:t>
            </w:r>
            <w:r>
              <w:rPr>
                <w:sz w:val="24"/>
                <w:szCs w:val="24"/>
              </w:rPr>
              <w:t xml:space="preserve">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(нОмТ-Ст1)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(нОмТ-Окт1)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(нОмТ-Раз1)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6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24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864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vMerge w:val="restart"/>
            <w:textDirection w:val="lrTb"/>
            <w:noWrap w:val="false"/>
          </w:tcPr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специализированной общественной застройки в границах земель населенных пунктов (</w:t>
            </w:r>
            <w:r>
              <w:rPr>
                <w:sz w:val="24"/>
                <w:szCs w:val="24"/>
              </w:rPr>
              <w:t xml:space="preserve">нОс</w:t>
            </w:r>
            <w:r>
              <w:rPr>
                <w:sz w:val="24"/>
                <w:szCs w:val="24"/>
              </w:rPr>
              <w:t xml:space="preserve">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(нОс-Ст1)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(нОс-Бор1)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(нОс-Окт1)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(нОс-Бер1)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51" w:type="dxa"/>
            <w:vMerge w:val="restart"/>
            <w:textDirection w:val="lrTb"/>
            <w:noWrap w:val="false"/>
          </w:tcPr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Хранение автотранспорта (2.7.1)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Коммунальное обслуживание (3.1)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Социальное обслуживание (3.2)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Дома социального обслуживания (3.2.1)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Оказание социальной помощи населению (3.2.2)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Оказание услуг связи (3.2.3)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Общежития (3.2.4)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Бытовое обслуживание (3.3)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Здравоохранение (3.4)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Образование и просвещение (3.5)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Среднее и высшее профессиональное образование (3.5.2)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Культурное развитие (3.6)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Парки культуры и отдыха (3.6.2)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Цирки и зверинцы (3.6.3)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Религиозное использование (3.7)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Религиозное управление и образование (3.7.2)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управление (3.8)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Государственное управление (3.8.1)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Представительская деятельность (3.8.2)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научной деятельности (3.9)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Предпринимательство (4.0)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Деловое управление (4.1)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Рынки (4.3)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Магазины (4.4)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Общественное питание (4.6)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Гостиничное обслуживание (4.7)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Развлечение (4.8)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Развлекательные мероприятия (4.8.1)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азартных игр (4.8.2)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азартных игр в игорных зонах (4.8.3)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Объекты дорожного сервиса (4.9.1)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Автомобильные мойки (4.9.1.3)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Ремонт автомобилей (4.9.1.4)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Выставочно</w:t>
            </w:r>
            <w:r>
              <w:rPr>
                <w:sz w:val="24"/>
                <w:szCs w:val="24"/>
              </w:rPr>
              <w:t xml:space="preserve">-ярмарочная деятельность (4.10)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Земельные участки (территории) общего пользования (12.0)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Улично-дорожная сеть (12.0.1)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Приюты для животных (3.10.2)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 (6.9)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Складские площадки (6.9.1)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244" w:type="dxa"/>
            <w:vMerge w:val="restart"/>
            <w:textDirection w:val="lrTb"/>
            <w:noWrap w:val="false"/>
          </w:tcPr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2381"/>
        </w:trPr>
        <w:tc>
          <w:tcPr>
            <w:tcW w:w="864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дошкольных образовательных и общеобразователь-ных организаций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(ОсДсШ-Ст1)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(ОсДсШ-Окт1)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(ОсДсШ-Раз1)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677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326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864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культуры и искусства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(ОсКи-Ст1)</w:t>
            </w:r>
            <w:r/>
          </w:p>
        </w:tc>
        <w:tc>
          <w:tcPr>
            <w:tcW w:w="36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Культурное развитие (3.6)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Цирки и зверинцы (3.6.3)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Образование и просвещение (3.5)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24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864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vMerge w:val="restart"/>
            <w:textDirection w:val="lrTb"/>
            <w:noWrap w:val="false"/>
          </w:tcPr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здравоохранения (</w:t>
            </w:r>
            <w:r>
              <w:rPr>
                <w:sz w:val="24"/>
                <w:szCs w:val="24"/>
              </w:rPr>
              <w:t xml:space="preserve">ОсЗ</w:t>
            </w:r>
            <w:r>
              <w:rPr>
                <w:sz w:val="24"/>
                <w:szCs w:val="24"/>
              </w:rPr>
              <w:t xml:space="preserve">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(ОсЗ-Ст1)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(ОсЗ-Бор1)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(ОсЗ-Окт1)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(ОсЗ-Бер1)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(ОсЗ-Раз1)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6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Санаторная деятельность (9.2.1)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24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Дома социального обслуживания (3.2.1)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Оказание социальной помощи населению (3.2.2)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864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vMerge w:val="restart"/>
            <w:textDirection w:val="lrTb"/>
            <w:noWrap w:val="false"/>
          </w:tcPr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физической культуры и </w:t>
            </w:r>
            <w:r>
              <w:rPr>
                <w:sz w:val="24"/>
                <w:szCs w:val="24"/>
              </w:rPr>
              <w:t xml:space="preserve">массового спорта (</w:t>
            </w:r>
            <w:r>
              <w:rPr>
                <w:sz w:val="24"/>
                <w:szCs w:val="24"/>
              </w:rPr>
              <w:t xml:space="preserve">ОсФС</w:t>
            </w:r>
            <w:r>
              <w:rPr>
                <w:sz w:val="24"/>
                <w:szCs w:val="24"/>
              </w:rPr>
              <w:t xml:space="preserve">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(ОсФС-Раз1)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6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24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64" w:type="dxa"/>
            <w:textDirection w:val="lrTb"/>
            <w:noWrap w:val="false"/>
          </w:tcPr>
          <w:p>
            <w:pPr>
              <w:numPr>
                <w:ilvl w:val="0"/>
                <w:numId w:val="23"/>
              </w:numPr>
              <w:ind w:left="511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5"/>
            <w:tcW w:w="14159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Производственные зоны, зоны инженерной и транспортной инфраструктур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864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инженерной инфраструктуры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)/(нИ-Ст1)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51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Железнодорожные пути (7.1.1)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Трубопроводный транспорт (7.5)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Общежития (3.2.4)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244" w:type="dxa"/>
            <w:vMerge w:val="restart"/>
            <w:textDirection w:val="lrTb"/>
            <w:noWrap w:val="false"/>
          </w:tcPr>
          <w:p>
            <w:pPr>
              <w:pStyle w:val="1627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Служебные гаражи (4.9)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81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2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64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textDirection w:val="lrTb"/>
            <w:noWrap w:val="false"/>
          </w:tcPr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651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24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Связь (6.8)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7"/>
        </w:trPr>
        <w:tc>
          <w:tcPr>
            <w:tcW w:w="864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textDirection w:val="lrTb"/>
            <w:noWrap w:val="false"/>
          </w:tcPr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коммунального обслуживания в границах земель населенных пунктов (</w:t>
            </w:r>
            <w:r>
              <w:rPr>
                <w:sz w:val="24"/>
                <w:szCs w:val="24"/>
              </w:rPr>
              <w:t xml:space="preserve">нИК</w:t>
            </w:r>
            <w:r>
              <w:rPr>
                <w:sz w:val="24"/>
                <w:szCs w:val="24"/>
              </w:rPr>
              <w:t xml:space="preserve">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(нИК-Ст1)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(нИК-Бор1)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none"/>
              </w:rPr>
              <w:t xml:space="preserve">(нИК-Бер1)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651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8"/>
                <w:szCs w:val="24"/>
              </w:rPr>
            </w:r>
            <w:r>
              <w:rPr>
                <w:rFonts w:ascii="Times New Roman" w:hAnsi="Times New Roman" w:cs="Times New Roman"/>
                <w:sz w:val="28"/>
                <w:szCs w:val="24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24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Связь (6.8)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430"/>
        </w:trPr>
        <w:tc>
          <w:tcPr>
            <w:tcW w:w="864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vMerge w:val="restart"/>
            <w:textDirection w:val="lrTb"/>
            <w:noWrap w:val="false"/>
          </w:tcPr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автомобильного транспорта (ТА)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6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Автомобильный транспорт (7.2)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Arial Unicode MS" w:hAnsi="Arial Unicode MS" w:eastAsia="Arial Unicode MS" w:cs="Arial Unicode MS"/>
                <w:color w:val="000000"/>
                <w:sz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Arial Unicode MS" w:hAnsi="Arial Unicode MS" w:eastAsia="Arial Unicode MS" w:cs="Arial Unicode MS"/>
                <w:color w:val="000000"/>
                <w:sz w:val="24"/>
              </w:rPr>
            </w:r>
            <w:r>
              <w:rPr>
                <w:rFonts w:ascii="Arial Unicode MS" w:hAnsi="Arial Unicode MS" w:eastAsia="Arial Unicode MS" w:cs="Arial Unicode MS"/>
                <w:color w:val="000000"/>
                <w:sz w:val="24"/>
              </w:rPr>
            </w:r>
          </w:p>
        </w:tc>
        <w:tc>
          <w:tcPr>
            <w:tcW w:w="324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64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textDirection w:val="lrTb"/>
            <w:noWrap w:val="false"/>
          </w:tcPr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уличной и дорожной сети (УДС)/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(УДС-Ст1)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(УДС-Бор1)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szCs w:val="24"/>
              </w:rPr>
              <w:t xml:space="preserve">(УДС-Окт1)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(УДС-Бер1)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(УДС-Раз1)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651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Внеуличный транспорт (7.6)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24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64" w:type="dxa"/>
            <w:textDirection w:val="lrTb"/>
            <w:noWrap w:val="false"/>
          </w:tcPr>
          <w:p>
            <w:pPr>
              <w:numPr>
                <w:ilvl w:val="0"/>
                <w:numId w:val="23"/>
              </w:numPr>
              <w:ind w:left="511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5"/>
            <w:tcW w:w="14159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Зоны сельскохозяйственного использования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64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textDirection w:val="lrTb"/>
            <w:noWrap w:val="false"/>
          </w:tcPr>
          <w:p>
            <w:pPr>
              <w:pStyle w:val="1627"/>
              <w:rPr>
                <w:sz w:val="24"/>
              </w:rPr>
            </w:pPr>
            <w:r>
              <w:rPr>
                <w:sz w:val="24"/>
                <w:szCs w:val="24"/>
              </w:rPr>
              <w:t xml:space="preserve">Зона сельскохозяйственного использования (Си)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651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Сельскохозяйственное использование (1.0)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Растениеводство (1.1)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Выращивание зерновых и иных сельскохозяйственных культур (1.2)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Овощеводство (1.3)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Выращивание тонизирующих, лекарственных, цветочных культур (1.4)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Садоводство (1.5)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Виноградарство (1.5.1)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Выращивание льна и конопли (1.6)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Животноводство (1.7)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Скотоводство (1.8)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Звероводство (1.9)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Птицеводство (1.10)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Свиноводство (1.11)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Пчеловодство (1.12)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Рыбоводство (1.13)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Научное обеспечение сельского хозяйства (1.14)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Питомники (1.17)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Сенокошение (1.19)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Выпас сельскохозяйственных животных (1.20)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Водные объекты (11.0)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244" w:type="dxa"/>
            <w:textDirection w:val="lrTb"/>
            <w:noWrap w:val="false"/>
          </w:tcPr>
          <w:p>
            <w:pPr>
              <w:rPr>
                <w:rFonts w:ascii="Arial Unicode MS" w:hAnsi="Arial Unicode MS" w:eastAsia="Arial Unicode MS" w:cs="Arial Unicode MS"/>
                <w:color w:val="000000"/>
                <w:sz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Не устанавливается</w:t>
            </w:r>
            <w:r>
              <w:rPr>
                <w:rFonts w:ascii="Arial Unicode MS" w:hAnsi="Arial Unicode MS" w:eastAsia="Arial Unicode MS" w:cs="Arial Unicode MS"/>
                <w:color w:val="000000"/>
                <w:sz w:val="24"/>
              </w:rPr>
            </w:r>
            <w:r>
              <w:rPr>
                <w:rFonts w:ascii="Arial Unicode MS" w:hAnsi="Arial Unicode MS" w:eastAsia="Arial Unicode MS" w:cs="Arial Unicode MS"/>
                <w:color w:val="000000"/>
                <w:sz w:val="24"/>
              </w:rPr>
            </w:r>
          </w:p>
        </w:tc>
      </w:tr>
      <w:tr>
        <w:tblPrEx/>
        <w:trPr>
          <w:trHeight w:val="272"/>
        </w:trPr>
        <w:tc>
          <w:tcPr>
            <w:tcW w:w="864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сельскохозяйственных угодий (Су)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Растениеводство (1.1)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Выращивание зерновых и иных сельскохозяйственных культур (1.2)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Овощеводство (1.3)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Выращивание тонизирующих, лекарственных, цветочных культур (1.4)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Садоводство (1.5)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Виноградарство (1.5.1)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Выращивание льна и конопли (1.6)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Сенокошение (1.19)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Выпас сельскохозяйственных животных (1.20)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677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Водные объекты (11.0)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326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64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textDirection w:val="lrTb"/>
            <w:noWrap w:val="false"/>
          </w:tcPr>
          <w:p>
            <w:pPr>
              <w:pStyle w:val="189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Производственная зона сельскохозяйственных предприятий (</w:t>
            </w:r>
            <w:r>
              <w:rPr>
                <w:sz w:val="24"/>
              </w:rPr>
              <w:t xml:space="preserve">СиПп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651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Животноводство (1.7)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Скотоводство (1.8)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Звероводство (1.9)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Птицеводство (1.10)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Свиноводство (1.11)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Научное обеспечение сельского хозяйства (1.14)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2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Сенокошение (1.19)</w:t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color w:val="ff0000"/>
                <w:sz w:val="22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Выпас сельскохозяйственных животных (1.20)</w:t>
            </w:r>
            <w:r>
              <w:rPr>
                <w:rFonts w:ascii="Times New Roman" w:hAnsi="Times New Roman" w:cs="Times New Roman"/>
                <w:color w:val="ff0000"/>
                <w:sz w:val="22"/>
                <w:szCs w:val="24"/>
              </w:rPr>
            </w:r>
            <w:r>
              <w:rPr>
                <w:rFonts w:ascii="Times New Roman" w:hAnsi="Times New Roman" w:cs="Times New Roman"/>
                <w:color w:val="ff0000"/>
                <w:sz w:val="22"/>
                <w:szCs w:val="24"/>
              </w:rPr>
            </w:r>
          </w:p>
        </w:tc>
        <w:tc>
          <w:tcPr>
            <w:gridSpan w:val="2"/>
            <w:tcW w:w="469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</w:tc>
        <w:tc>
          <w:tcPr>
            <w:tcW w:w="324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64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textDirection w:val="lrTb"/>
            <w:noWrap w:val="false"/>
          </w:tcPr>
          <w:p>
            <w:pPr>
              <w:pStyle w:val="189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Иные зоны сельскохозяйственного использования (</w:t>
            </w:r>
            <w:r>
              <w:rPr>
                <w:sz w:val="24"/>
              </w:rPr>
              <w:t xml:space="preserve">СиИВ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651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Животноводство (1.7)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Пчеловодство (1.12)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Питомники (1.17)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24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64" w:type="dxa"/>
            <w:textDirection w:val="lrTb"/>
            <w:noWrap w:val="false"/>
          </w:tcPr>
          <w:p>
            <w:pPr>
              <w:numPr>
                <w:ilvl w:val="0"/>
                <w:numId w:val="23"/>
              </w:numPr>
              <w:ind w:left="511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5"/>
            <w:tcW w:w="14159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рекреационного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64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textDirection w:val="lrTb"/>
            <w:noWrap w:val="false"/>
          </w:tcPr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лесов (Л)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4"/>
            <w:tcW w:w="11589" w:type="dxa"/>
            <w:textDirection w:val="lrTb"/>
            <w:noWrap w:val="false"/>
          </w:tcPr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tcW w:w="864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textDirection w:val="lrTb"/>
            <w:noWrap w:val="false"/>
          </w:tcPr>
          <w:p>
            <w:pPr>
              <w:pStyle w:val="1895"/>
              <w:jc w:val="both"/>
              <w:rPr>
                <w:sz w:val="24"/>
                <w:highlight w:val="white"/>
              </w:rPr>
            </w:pPr>
            <w:r>
              <w:rPr>
                <w:sz w:val="24"/>
                <w:highlight w:val="white"/>
              </w:rPr>
              <w:t xml:space="preserve">Зона объектов спорта в границах земель населенных пунктов (</w:t>
            </w:r>
            <w:r>
              <w:rPr>
                <w:sz w:val="24"/>
                <w:highlight w:val="white"/>
              </w:rPr>
              <w:t xml:space="preserve">нРс</w:t>
            </w:r>
            <w:r>
              <w:rPr>
                <w:sz w:val="24"/>
                <w:highlight w:val="white"/>
              </w:rPr>
              <w:t xml:space="preserve">)/</w:t>
            </w:r>
            <w:r>
              <w:rPr>
                <w:sz w:val="24"/>
                <w:highlight w:val="white"/>
              </w:rPr>
            </w:r>
            <w:r>
              <w:rPr>
                <w:sz w:val="24"/>
                <w:highlight w:val="white"/>
              </w:rPr>
            </w:r>
          </w:p>
          <w:p>
            <w:pPr>
              <w:pStyle w:val="1895"/>
              <w:jc w:val="both"/>
              <w:rPr>
                <w:sz w:val="24"/>
                <w:highlight w:val="white"/>
              </w:rPr>
            </w:pPr>
            <w:r>
              <w:rPr>
                <w:sz w:val="24"/>
                <w:highlight w:val="white"/>
              </w:rPr>
              <w:t xml:space="preserve">(нРс-Ст1)</w:t>
            </w:r>
            <w:r>
              <w:rPr>
                <w:sz w:val="24"/>
                <w:highlight w:val="white"/>
              </w:rPr>
            </w:r>
            <w:r>
              <w:rPr>
                <w:sz w:val="24"/>
                <w:highlight w:val="white"/>
              </w:rPr>
            </w:r>
          </w:p>
        </w:tc>
        <w:tc>
          <w:tcPr>
            <w:tcW w:w="3651" w:type="dxa"/>
            <w:textDirection w:val="lrTb"/>
            <w:noWrap w:val="false"/>
          </w:tcPr>
          <w:p>
            <w:pPr>
              <w:pStyle w:val="1812"/>
              <w:ind w:firstLine="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  <w:p>
            <w:pPr>
              <w:pStyle w:val="1812"/>
              <w:ind w:firstLine="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  <w:p>
            <w:pPr>
              <w:pStyle w:val="1812"/>
              <w:ind w:firstLine="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  <w:p>
            <w:pPr>
              <w:pStyle w:val="1812"/>
              <w:ind w:firstLine="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  <w:p>
            <w:pPr>
              <w:pStyle w:val="1812"/>
              <w:ind w:firstLine="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Водный спорт (5.1.5)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  <w:p>
            <w:pPr>
              <w:pStyle w:val="1812"/>
              <w:ind w:firstLine="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Авиационный спорт (5.1.6)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  <w:p>
            <w:pPr>
              <w:pStyle w:val="1812"/>
              <w:ind w:firstLine="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Спортивные базы (5.1.7)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  <w:p>
            <w:pPr>
              <w:pStyle w:val="1812"/>
              <w:ind w:firstLine="0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gridSpan w:val="2"/>
            <w:tcW w:w="4694" w:type="dxa"/>
            <w:textDirection w:val="lrTb"/>
            <w:noWrap w:val="false"/>
          </w:tcPr>
          <w:p>
            <w:pPr>
              <w:pStyle w:val="1627"/>
              <w:rPr>
                <w:sz w:val="24"/>
                <w:szCs w:val="24"/>
                <w:highlight w:val="white"/>
              </w:rPr>
            </w:pPr>
            <w:r>
              <w:rPr>
                <w:sz w:val="24"/>
                <w:szCs w:val="24"/>
                <w:highlight w:val="white"/>
                <w:lang w:eastAsia="ru-RU"/>
              </w:rPr>
              <w:t xml:space="preserve">Коммунальное обслуживание (3.1)</w:t>
            </w:r>
            <w:r>
              <w:rPr>
                <w:sz w:val="24"/>
                <w:szCs w:val="24"/>
                <w:highlight w:val="white"/>
              </w:rPr>
            </w:r>
            <w:r>
              <w:rPr>
                <w:sz w:val="24"/>
                <w:szCs w:val="24"/>
                <w:highlight w:val="white"/>
              </w:rPr>
            </w:r>
          </w:p>
          <w:p>
            <w:pPr>
              <w:pStyle w:val="1627"/>
              <w:rPr>
                <w:sz w:val="24"/>
                <w:szCs w:val="24"/>
                <w:highlight w:val="white"/>
              </w:rPr>
            </w:pPr>
            <w:r>
              <w:rPr>
                <w:sz w:val="24"/>
                <w:szCs w:val="24"/>
                <w:highlight w:val="white"/>
                <w:lang w:eastAsia="ru-RU"/>
              </w:rPr>
              <w:t xml:space="preserve">Предоставление коммунальных услуг (3.1.1)</w:t>
            </w:r>
            <w:r>
              <w:rPr>
                <w:sz w:val="24"/>
                <w:szCs w:val="24"/>
                <w:highlight w:val="white"/>
              </w:rPr>
            </w:r>
            <w:r>
              <w:rPr>
                <w:sz w:val="24"/>
                <w:szCs w:val="24"/>
                <w:highlight w:val="white"/>
              </w:rPr>
            </w:r>
          </w:p>
          <w:p>
            <w:pPr>
              <w:pStyle w:val="1627"/>
              <w:rPr>
                <w:sz w:val="24"/>
                <w:szCs w:val="24"/>
                <w:highlight w:val="white"/>
              </w:rPr>
            </w:pPr>
            <w:r>
              <w:rPr>
                <w:sz w:val="24"/>
                <w:szCs w:val="24"/>
                <w:highlight w:val="white"/>
                <w:lang w:eastAsia="ru-RU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  <w:szCs w:val="24"/>
                <w:highlight w:val="white"/>
              </w:rPr>
            </w:r>
            <w:r>
              <w:rPr>
                <w:sz w:val="24"/>
                <w:szCs w:val="24"/>
                <w:highlight w:val="white"/>
              </w:rPr>
            </w:r>
          </w:p>
          <w:p>
            <w:pPr>
              <w:pStyle w:val="1895"/>
              <w:jc w:val="both"/>
              <w:rPr>
                <w:sz w:val="24"/>
                <w:highlight w:val="white"/>
              </w:rPr>
            </w:pPr>
            <w:r>
              <w:rPr>
                <w:sz w:val="24"/>
                <w:highlight w:val="white"/>
              </w:rPr>
              <w:t xml:space="preserve">Общежития (3.2.4)</w:t>
            </w:r>
            <w:r>
              <w:rPr>
                <w:sz w:val="24"/>
                <w:highlight w:val="white"/>
              </w:rPr>
            </w:r>
            <w:r>
              <w:rPr>
                <w:sz w:val="24"/>
                <w:highlight w:val="whit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Медицинские организации особого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  <w:p>
            <w:pPr>
              <w:pStyle w:val="1895"/>
              <w:jc w:val="both"/>
              <w:rPr>
                <w:sz w:val="24"/>
                <w:highlight w:val="white"/>
              </w:rPr>
            </w:pPr>
            <w:r>
              <w:rPr>
                <w:sz w:val="24"/>
                <w:highlight w:val="white"/>
              </w:rPr>
              <w:t xml:space="preserve">Гостиничное обслуживание (4.7)</w:t>
            </w:r>
            <w:r>
              <w:rPr>
                <w:sz w:val="24"/>
                <w:highlight w:val="white"/>
              </w:rPr>
            </w:r>
            <w:r>
              <w:rPr>
                <w:sz w:val="24"/>
                <w:highlight w:val="white"/>
              </w:rPr>
            </w:r>
          </w:p>
          <w:p>
            <w:pPr>
              <w:pStyle w:val="1895"/>
              <w:jc w:val="both"/>
              <w:rPr>
                <w:sz w:val="24"/>
                <w:highlight w:val="white"/>
              </w:rPr>
            </w:pPr>
            <w:r>
              <w:rPr>
                <w:sz w:val="24"/>
                <w:highlight w:val="white"/>
              </w:rPr>
              <w:t xml:space="preserve">Размещение автомобильных дорог (7.2.1) </w:t>
            </w:r>
            <w:r>
              <w:rPr>
                <w:sz w:val="24"/>
                <w:highlight w:val="white"/>
              </w:rPr>
            </w:r>
            <w:r>
              <w:rPr>
                <w:sz w:val="24"/>
                <w:highlight w:val="white"/>
              </w:rPr>
            </w:r>
          </w:p>
          <w:p>
            <w:pPr>
              <w:pStyle w:val="1895"/>
              <w:jc w:val="both"/>
              <w:rPr>
                <w:sz w:val="24"/>
                <w:highlight w:val="white"/>
              </w:rPr>
            </w:pPr>
            <w:r>
              <w:rPr>
                <w:sz w:val="24"/>
                <w:highlight w:val="white"/>
              </w:rPr>
              <w:t xml:space="preserve">Трубопроводный транспорт (7.5)</w:t>
            </w:r>
            <w:r>
              <w:rPr>
                <w:sz w:val="24"/>
                <w:highlight w:val="white"/>
              </w:rPr>
            </w:r>
            <w:r>
              <w:rPr>
                <w:sz w:val="24"/>
                <w:highlight w:val="white"/>
              </w:rPr>
            </w:r>
          </w:p>
        </w:tc>
        <w:tc>
          <w:tcPr>
            <w:tcW w:w="3244" w:type="dxa"/>
            <w:textDirection w:val="lrTb"/>
            <w:noWrap w:val="false"/>
          </w:tcPr>
          <w:p>
            <w:pPr>
              <w:pStyle w:val="1895"/>
              <w:jc w:val="both"/>
              <w:rPr>
                <w:sz w:val="24"/>
                <w:highlight w:val="white"/>
              </w:rPr>
            </w:pPr>
            <w:r>
              <w:rPr>
                <w:sz w:val="24"/>
                <w:highlight w:val="white"/>
              </w:rPr>
              <w:t xml:space="preserve">Деловое управление (4.1)</w:t>
            </w:r>
            <w:r>
              <w:rPr>
                <w:sz w:val="24"/>
                <w:highlight w:val="white"/>
              </w:rPr>
            </w:r>
            <w:r>
              <w:rPr>
                <w:sz w:val="24"/>
                <w:highlight w:val="white"/>
              </w:rPr>
            </w:r>
          </w:p>
          <w:p>
            <w:pPr>
              <w:pStyle w:val="1627"/>
              <w:rPr>
                <w:sz w:val="24"/>
                <w:szCs w:val="24"/>
                <w:highlight w:val="white"/>
              </w:rPr>
            </w:pPr>
            <w:r>
              <w:rPr>
                <w:sz w:val="24"/>
                <w:szCs w:val="24"/>
                <w:highlight w:val="white"/>
                <w:lang w:eastAsia="ru-RU"/>
              </w:rPr>
              <w:t xml:space="preserve">Магазины (4.4)</w:t>
            </w:r>
            <w:r>
              <w:rPr>
                <w:sz w:val="24"/>
                <w:szCs w:val="24"/>
                <w:highlight w:val="white"/>
              </w:rPr>
            </w:r>
            <w:r>
              <w:rPr>
                <w:sz w:val="24"/>
                <w:szCs w:val="24"/>
                <w:highlight w:val="white"/>
              </w:rPr>
            </w:r>
          </w:p>
          <w:p>
            <w:pPr>
              <w:pStyle w:val="1627"/>
              <w:rPr>
                <w:sz w:val="24"/>
                <w:szCs w:val="24"/>
                <w:highlight w:val="white"/>
              </w:rPr>
            </w:pPr>
            <w:r>
              <w:rPr>
                <w:sz w:val="24"/>
                <w:szCs w:val="24"/>
                <w:highlight w:val="white"/>
                <w:lang w:eastAsia="ru-RU"/>
              </w:rPr>
              <w:t xml:space="preserve">Общественное питание (4.6)</w:t>
            </w:r>
            <w:r>
              <w:rPr>
                <w:sz w:val="24"/>
                <w:szCs w:val="24"/>
                <w:highlight w:val="white"/>
              </w:rPr>
            </w:r>
            <w:r>
              <w:rPr>
                <w:sz w:val="24"/>
                <w:szCs w:val="24"/>
                <w:highlight w:val="white"/>
              </w:rPr>
            </w:r>
          </w:p>
          <w:p>
            <w:pPr>
              <w:pStyle w:val="1895"/>
              <w:jc w:val="both"/>
              <w:rPr>
                <w:sz w:val="24"/>
                <w:highlight w:val="white"/>
              </w:rPr>
            </w:pPr>
            <w:r>
              <w:rPr>
                <w:sz w:val="24"/>
                <w:highlight w:val="white"/>
              </w:rPr>
              <w:t xml:space="preserve">Служебные гаражи (4.9)</w:t>
            </w:r>
            <w:r>
              <w:rPr>
                <w:sz w:val="24"/>
                <w:highlight w:val="white"/>
              </w:rPr>
            </w:r>
            <w:r>
              <w:rPr>
                <w:sz w:val="24"/>
                <w:highlight w:val="white"/>
              </w:rPr>
            </w:r>
          </w:p>
          <w:p>
            <w:pPr>
              <w:pStyle w:val="1895"/>
              <w:jc w:val="both"/>
              <w:rPr>
                <w:sz w:val="24"/>
                <w:highlight w:val="white"/>
              </w:rPr>
            </w:pPr>
            <w:r>
              <w:rPr>
                <w:sz w:val="24"/>
                <w:highlight w:val="white"/>
              </w:rPr>
              <w:t xml:space="preserve">Стоянка транспортных средств (4.9.2)</w:t>
            </w:r>
            <w:r>
              <w:rPr>
                <w:sz w:val="24"/>
                <w:highlight w:val="white"/>
              </w:rPr>
            </w:r>
            <w:r>
              <w:rPr>
                <w:sz w:val="24"/>
                <w:highlight w:val="white"/>
              </w:rPr>
            </w:r>
          </w:p>
        </w:tc>
      </w:tr>
      <w:tr>
        <w:tblPrEx/>
        <w:trPr>
          <w:trHeight w:val="250"/>
        </w:trPr>
        <w:tc>
          <w:tcPr>
            <w:tcW w:w="864" w:type="dxa"/>
            <w:textDirection w:val="lrTb"/>
            <w:noWrap w:val="false"/>
          </w:tcPr>
          <w:p>
            <w:pPr>
              <w:numPr>
                <w:ilvl w:val="0"/>
                <w:numId w:val="23"/>
              </w:numPr>
              <w:ind w:left="511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5"/>
            <w:tcW w:w="14159" w:type="dxa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специального назначения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tcW w:w="864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textDirection w:val="lrTb"/>
            <w:noWrap w:val="false"/>
          </w:tcPr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кладбищ (</w:t>
            </w:r>
            <w:r>
              <w:rPr>
                <w:sz w:val="24"/>
                <w:szCs w:val="24"/>
              </w:rPr>
              <w:t xml:space="preserve">ДКл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651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Ритуальная деятельность (12.1)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24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864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складирования и захоронения отходов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Специальная деятельность (12.2)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24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64" w:type="dxa"/>
            <w:textDirection w:val="lrTb"/>
            <w:noWrap w:val="false"/>
          </w:tcPr>
          <w:p>
            <w:pPr>
              <w:numPr>
                <w:ilvl w:val="0"/>
                <w:numId w:val="23"/>
              </w:numPr>
              <w:ind w:left="511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5"/>
            <w:tcW w:w="14159" w:type="dxa"/>
            <w:textDirection w:val="lrTb"/>
            <w:noWrap w:val="false"/>
          </w:tcPr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Зоны размещения военных объектов и иные зоны специального назначения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tcW w:w="864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textDirection w:val="lrTb"/>
            <w:noWrap w:val="false"/>
          </w:tcPr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режимных территорий (</w:t>
            </w:r>
            <w:r>
              <w:rPr>
                <w:sz w:val="24"/>
                <w:szCs w:val="24"/>
              </w:rPr>
              <w:t xml:space="preserve">РежТ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651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обороны и безопасности (8.0)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вооруженных сил (8.1)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Охрана Государственной границы Российской Федерации (8.2)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внутреннего правопорядка (8.3)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деятельности по исполнению наказаний (8.4)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24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864" w:type="dxa"/>
            <w:textDirection w:val="lrTb"/>
            <w:noWrap w:val="false"/>
          </w:tcPr>
          <w:p>
            <w:pPr>
              <w:numPr>
                <w:ilvl w:val="0"/>
                <w:numId w:val="23"/>
              </w:numPr>
              <w:ind w:left="511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5"/>
            <w:tcW w:w="14159" w:type="dxa"/>
            <w:textDirection w:val="lrTb"/>
            <w:noWrap w:val="false"/>
          </w:tcPr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Иные территориальные зоны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tcW w:w="864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textDirection w:val="lrTb"/>
            <w:noWrap w:val="false"/>
          </w:tcPr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акваторий (В)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651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Водные объекты (11.0)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Недропользование (6.1)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2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</w:p>
        </w:tc>
        <w:tc>
          <w:tcPr>
            <w:tcW w:w="324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864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vMerge w:val="restart"/>
            <w:textDirection w:val="lrTb"/>
            <w:noWrap w:val="false"/>
          </w:tcPr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общего пользования водными объектами (</w:t>
            </w:r>
            <w:r>
              <w:rPr>
                <w:sz w:val="24"/>
                <w:szCs w:val="24"/>
              </w:rPr>
              <w:t xml:space="preserve">Воп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6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Общее пользование водными объектами (11.1)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24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864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70" w:type="dxa"/>
            <w:textDirection w:val="lrTb"/>
            <w:noWrap w:val="false"/>
          </w:tcPr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территории общего пользования (ТОП)/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(ТОП-Cт1)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(ТОП-Бор1)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(ТОП-Окт1)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(ТОП-Бер1)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(ТОП-Раз1)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651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)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677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3261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Глава 12. Градостроительные регламенты в части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видов разрешенного использования земельных участков и объектов капитального строительства, предельных размеров земельных участков и предельных параметров разрешенного строительства, реконструкции объектов капитального строительства по территориальным зонам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40. 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 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15227" w:type="dxa"/>
        <w:tblInd w:w="-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629"/>
        <w:gridCol w:w="6803"/>
        <w:gridCol w:w="850"/>
        <w:gridCol w:w="851"/>
        <w:gridCol w:w="996"/>
        <w:gridCol w:w="992"/>
        <w:gridCol w:w="994"/>
        <w:gridCol w:w="1699"/>
        <w:gridCol w:w="11"/>
        <w:gridCol w:w="1402"/>
      </w:tblGrid>
      <w:tr>
        <w:tblPrEx/>
        <w:trPr>
          <w:tblHeader/>
        </w:trPr>
        <w:tc>
          <w:tcPr>
            <w:tcW w:w="629" w:type="dxa"/>
            <w:vMerge w:val="restart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№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п.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W w:w="6803" w:type="dxa"/>
            <w:vMerge w:val="restart"/>
            <w:textDirection w:val="lrTb"/>
            <w:noWrap w:val="false"/>
          </w:tcPr>
          <w:p>
            <w:pPr>
              <w:pStyle w:val="1895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Наименование территориальной зоны (код)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8"/>
            <w:tcW w:w="7795" w:type="dxa"/>
            <w:textDirection w:val="lrTb"/>
            <w:noWrap w:val="false"/>
          </w:tcPr>
          <w:p>
            <w:pPr>
              <w:pStyle w:val="1895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</w:t>
            </w:r>
            <w:r>
              <w:rPr>
                <w:rStyle w:val="1771"/>
                <w:szCs w:val="22"/>
              </w:rPr>
              <w:footnoteReference w:id="2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829"/>
          <w:tblHeader/>
        </w:trPr>
        <w:tc>
          <w:tcPr>
            <w:tcW w:w="629" w:type="dxa"/>
            <w:vMerge w:val="continue"/>
            <w:textDirection w:val="lrTb"/>
            <w:noWrap w:val="false"/>
          </w:tcPr>
          <w:p>
            <w:pPr>
              <w:pStyle w:val="1895"/>
              <w:jc w:val="both"/>
              <w:rPr>
                <w:szCs w:val="22"/>
              </w:rPr>
            </w:pPr>
            <w:r>
              <w:rPr>
                <w:szCs w:val="22"/>
              </w:rPr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W w:w="6803" w:type="dxa"/>
            <w:vMerge w:val="continue"/>
            <w:textDirection w:val="lrTb"/>
            <w:noWrap w:val="false"/>
          </w:tcPr>
          <w:p>
            <w:pPr>
              <w:pStyle w:val="1895"/>
              <w:jc w:val="both"/>
              <w:rPr>
                <w:szCs w:val="22"/>
              </w:rPr>
            </w:pPr>
            <w:r>
              <w:rPr>
                <w:szCs w:val="22"/>
              </w:rPr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S </w:t>
            </w:r>
            <w:r>
              <w:rPr>
                <w:szCs w:val="22"/>
              </w:rPr>
              <w:t xml:space="preserve">min</w:t>
            </w:r>
            <w:r>
              <w:rPr>
                <w:szCs w:val="22"/>
              </w:rPr>
              <w:t xml:space="preserve">, (га)</w:t>
            </w:r>
            <w:r>
              <w:rPr>
                <w:rStyle w:val="1771"/>
                <w:szCs w:val="22"/>
              </w:rPr>
              <w:footnoteReference w:id="3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W w:w="851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S </w:t>
            </w:r>
            <w:r>
              <w:rPr>
                <w:szCs w:val="22"/>
              </w:rPr>
              <w:t xml:space="preserve">max</w:t>
            </w:r>
            <w:r>
              <w:rPr>
                <w:szCs w:val="22"/>
              </w:rPr>
              <w:t xml:space="preserve">, (га)</w:t>
            </w:r>
            <w:r>
              <w:rPr>
                <w:rStyle w:val="1771"/>
                <w:szCs w:val="22"/>
              </w:rPr>
              <w:footnoteReference w:id="4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W w:w="996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Отступ </w:t>
            </w:r>
            <w:r>
              <w:rPr>
                <w:szCs w:val="22"/>
              </w:rPr>
              <w:t xml:space="preserve">min</w:t>
            </w:r>
            <w:r>
              <w:rPr>
                <w:szCs w:val="22"/>
              </w:rPr>
              <w:t xml:space="preserve">, (м)</w:t>
            </w:r>
            <w:r>
              <w:rPr>
                <w:rStyle w:val="1771"/>
                <w:szCs w:val="22"/>
              </w:rPr>
              <w:footnoteReference w:id="5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W w:w="992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Этаж </w:t>
            </w:r>
            <w:r>
              <w:rPr>
                <w:szCs w:val="22"/>
              </w:rPr>
              <w:t xml:space="preserve">min</w:t>
            </w:r>
            <w:r>
              <w:rPr>
                <w:szCs w:val="22"/>
              </w:rPr>
              <w:t xml:space="preserve">, (ед.)</w:t>
            </w:r>
            <w:r>
              <w:rPr>
                <w:rStyle w:val="1771"/>
                <w:szCs w:val="22"/>
              </w:rPr>
              <w:footnoteReference w:id="6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W w:w="994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Этаж </w:t>
            </w:r>
            <w:r>
              <w:rPr>
                <w:szCs w:val="22"/>
              </w:rPr>
              <w:t xml:space="preserve">max</w:t>
            </w:r>
            <w:r>
              <w:rPr>
                <w:szCs w:val="22"/>
              </w:rPr>
              <w:t xml:space="preserve">, (ед.)</w:t>
            </w:r>
            <w:r>
              <w:rPr>
                <w:rStyle w:val="1771"/>
                <w:szCs w:val="22"/>
              </w:rPr>
              <w:footnoteReference w:id="7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W w:w="1699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Процент застройки </w:t>
            </w:r>
            <w:r>
              <w:rPr>
                <w:szCs w:val="22"/>
              </w:rPr>
              <w:t xml:space="preserve">min</w:t>
            </w:r>
            <w:r>
              <w:rPr>
                <w:szCs w:val="22"/>
              </w:rPr>
              <w:t xml:space="preserve">, (процент)</w:t>
            </w:r>
            <w:r>
              <w:rPr>
                <w:rStyle w:val="1771"/>
                <w:szCs w:val="22"/>
              </w:rPr>
              <w:footnoteReference w:id="8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W w:w="1413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Процент застройки </w:t>
            </w:r>
            <w:r>
              <w:rPr>
                <w:szCs w:val="22"/>
              </w:rPr>
              <w:t xml:space="preserve">max</w:t>
            </w:r>
            <w:r>
              <w:rPr>
                <w:szCs w:val="22"/>
              </w:rPr>
              <w:t xml:space="preserve">, (процент)</w:t>
            </w:r>
            <w:r>
              <w:rPr>
                <w:rStyle w:val="1771"/>
                <w:szCs w:val="22"/>
              </w:rPr>
              <w:footnoteReference w:id="9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0"/>
                <w:numId w:val="24"/>
              </w:numPr>
              <w:contextualSpacing w:val="0"/>
              <w:ind w:left="644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14598" w:type="dxa"/>
            <w:textDirection w:val="lrTb"/>
            <w:noWrap w:val="false"/>
          </w:tcPr>
          <w:p>
            <w:pPr>
              <w:pStyle w:val="1895"/>
              <w:jc w:val="both"/>
              <w:rPr>
                <w:b/>
                <w:szCs w:val="22"/>
              </w:rPr>
            </w:pPr>
            <w:r>
              <w:rPr>
                <w:b/>
                <w:szCs w:val="22"/>
              </w:rPr>
              <w:t xml:space="preserve">Жилые зоны</w:t>
            </w:r>
            <w:r>
              <w:rPr>
                <w:b/>
                <w:szCs w:val="22"/>
              </w:rPr>
            </w:r>
            <w:r>
              <w:rPr>
                <w:b/>
                <w:szCs w:val="22"/>
              </w:rPr>
            </w:r>
          </w:p>
        </w:tc>
      </w:tr>
      <w:tr>
        <w:tblPrEx/>
        <w:trPr>
          <w:trHeight w:val="70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Зона застройки индивидуальными жилыми домами в границах земель населенных пунктов(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нЖин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)</w:t>
            </w:r>
            <w:r>
              <w:rPr>
                <w:rStyle w:val="1771"/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>
              <w:rPr>
                <w:rStyle w:val="1771"/>
                <w:rFonts w:ascii="Times New Roman" w:hAnsi="Times New Roman" w:cs="Times New Roman"/>
                <w:sz w:val="22"/>
                <w:szCs w:val="22"/>
                <w:vertAlign w:val="baseline"/>
              </w:rPr>
              <w:t xml:space="preserve">/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(нЖин-Ст1)</w:t>
            </w:r>
            <w:r>
              <w:rPr>
                <w:rStyle w:val="1771"/>
                <w:rFonts w:ascii="Times New Roman" w:hAnsi="Times New Roman" w:cs="Times New Roman"/>
                <w:sz w:val="22"/>
                <w:szCs w:val="22"/>
              </w:rPr>
              <w:footnoteReference w:id="10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(нЖин-Ст2)</w:t>
            </w:r>
            <w:r>
              <w:rPr>
                <w:rStyle w:val="1771"/>
                <w:rFonts w:ascii="Times New Roman" w:hAnsi="Times New Roman" w:cs="Times New Roman"/>
                <w:sz w:val="22"/>
                <w:szCs w:val="22"/>
              </w:rPr>
              <w:footnoteReference w:id="11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(нЖин-Бор1)</w:t>
            </w:r>
            <w:r>
              <w:rPr>
                <w:rStyle w:val="1771"/>
                <w:rFonts w:ascii="Times New Roman" w:hAnsi="Times New Roman" w:cs="Times New Roman"/>
                <w:sz w:val="22"/>
                <w:szCs w:val="22"/>
              </w:rPr>
              <w:footnoteReference w:id="12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(нЖин-Бер1)</w:t>
            </w:r>
            <w:r>
              <w:rPr>
                <w:rStyle w:val="1771"/>
                <w:rFonts w:ascii="Times New Roman" w:hAnsi="Times New Roman" w:cs="Times New Roman"/>
                <w:sz w:val="22"/>
                <w:szCs w:val="22"/>
              </w:rPr>
              <w:footnoteReference w:id="13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(нЖин-Раз1)</w:t>
            </w:r>
            <w:r>
              <w:rPr>
                <w:rStyle w:val="1771"/>
                <w:rFonts w:ascii="Times New Roman" w:hAnsi="Times New Roman" w:cs="Times New Roman"/>
                <w:sz w:val="22"/>
                <w:szCs w:val="22"/>
              </w:rPr>
              <w:footnoteReference w:id="14"/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(нЖин-Окт1)</w:t>
            </w:r>
            <w:r>
              <w:rPr>
                <w:rStyle w:val="1771"/>
                <w:rFonts w:ascii="Times New Roman" w:hAnsi="Times New Roman" w:cs="Times New Roman"/>
                <w:sz w:val="22"/>
                <w:szCs w:val="22"/>
              </w:rPr>
              <w:footnoteReference w:id="15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0,01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1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6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4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413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7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62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Зона застройки малоэтажными жилыми домами в границах земель населенных пунктов (</w:t>
            </w:r>
            <w:r>
              <w:rPr>
                <w:sz w:val="22"/>
                <w:szCs w:val="22"/>
              </w:rPr>
              <w:t xml:space="preserve">нЖмл</w:t>
            </w:r>
            <w:r>
              <w:rPr>
                <w:sz w:val="22"/>
                <w:szCs w:val="22"/>
              </w:rPr>
              <w:t xml:space="preserve">)</w:t>
            </w:r>
            <w:r>
              <w:rPr>
                <w:rStyle w:val="1771"/>
                <w:sz w:val="22"/>
                <w:szCs w:val="22"/>
              </w:rPr>
              <w:t xml:space="preserve"> </w:t>
            </w:r>
            <w:r>
              <w:rPr>
                <w:rStyle w:val="1771"/>
                <w:sz w:val="22"/>
                <w:szCs w:val="22"/>
                <w:vertAlign w:val="baseline"/>
              </w:rPr>
              <w:t xml:space="preserve">/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(нЖмл-Ст1)</w:t>
            </w:r>
            <w:r>
              <w:rPr>
                <w:rStyle w:val="1771"/>
                <w:rFonts w:ascii="Times New Roman" w:hAnsi="Times New Roman" w:cs="Times New Roman"/>
                <w:sz w:val="22"/>
                <w:szCs w:val="22"/>
              </w:rPr>
              <w:footnoteReference w:id="16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(нЖмл-Бор1)</w:t>
            </w:r>
            <w:r>
              <w:rPr>
                <w:rStyle w:val="1771"/>
                <w:rFonts w:ascii="Times New Roman" w:hAnsi="Times New Roman" w:cs="Times New Roman"/>
                <w:sz w:val="22"/>
                <w:szCs w:val="22"/>
              </w:rPr>
              <w:footnoteReference w:id="17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(нЖмл-Бер1)</w:t>
            </w:r>
            <w:r>
              <w:rPr>
                <w:rStyle w:val="1771"/>
                <w:rFonts w:ascii="Times New Roman" w:hAnsi="Times New Roman" w:cs="Times New Roman"/>
                <w:sz w:val="22"/>
                <w:szCs w:val="22"/>
              </w:rPr>
              <w:footnoteReference w:id="18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(нЖмл-Раз1)</w:t>
            </w:r>
            <w:r>
              <w:rPr>
                <w:rStyle w:val="1771"/>
                <w:rFonts w:ascii="Times New Roman" w:hAnsi="Times New Roman" w:cs="Times New Roman"/>
                <w:sz w:val="22"/>
                <w:szCs w:val="22"/>
              </w:rPr>
              <w:footnoteReference w:id="19"/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(нЖмл-Окт1)</w:t>
            </w:r>
            <w:r>
              <w:rPr>
                <w:rStyle w:val="1771"/>
                <w:rFonts w:ascii="Times New Roman" w:hAnsi="Times New Roman" w:cs="Times New Roman"/>
                <w:sz w:val="22"/>
                <w:szCs w:val="22"/>
              </w:rPr>
              <w:footnoteReference w:id="20"/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0,01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1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150,0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6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4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413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895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ведения садового хозяйства в границах земель населенных пунктов (</w:t>
            </w:r>
            <w:r>
              <w:rPr>
                <w:szCs w:val="22"/>
              </w:rPr>
              <w:t xml:space="preserve">нСсх</w:t>
            </w:r>
            <w:r>
              <w:rPr>
                <w:szCs w:val="22"/>
              </w:rPr>
              <w:t xml:space="preserve">)/(нСсх-Окт1)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0,04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1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0,12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</w:t>
            </w:r>
            <w:r>
              <w:rPr>
                <w:szCs w:val="22"/>
              </w:rPr>
              <w:t xml:space="preserve">устанав</w:t>
            </w:r>
            <w:r>
              <w:rPr>
                <w:szCs w:val="22"/>
              </w:rPr>
              <w:t xml:space="preserve">лива</w:t>
            </w:r>
            <w:r>
              <w:rPr>
                <w:szCs w:val="22"/>
              </w:rPr>
              <w:t xml:space="preserve"> </w:t>
            </w:r>
            <w:r>
              <w:rPr>
                <w:szCs w:val="22"/>
              </w:rPr>
              <w:t xml:space="preserve">ется</w:t>
            </w:r>
            <w:r>
              <w:rPr>
                <w:szCs w:val="22"/>
              </w:rPr>
              <w:t xml:space="preserve"> </w:t>
            </w:r>
            <w:r>
              <w:rPr>
                <w:rStyle w:val="1771"/>
                <w:szCs w:val="22"/>
              </w:rPr>
              <w:footnoteReference w:id="21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6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413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0"/>
                <w:numId w:val="24"/>
              </w:numPr>
              <w:contextualSpacing w:val="0"/>
              <w:ind w:left="644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14598" w:type="dxa"/>
            <w:textDirection w:val="lrTb"/>
            <w:noWrap w:val="false"/>
          </w:tcPr>
          <w:p>
            <w:pPr>
              <w:pStyle w:val="1895"/>
              <w:jc w:val="both"/>
              <w:rPr>
                <w:b/>
                <w:szCs w:val="22"/>
              </w:rPr>
            </w:pPr>
            <w:r>
              <w:rPr>
                <w:b/>
                <w:szCs w:val="22"/>
              </w:rPr>
              <w:t xml:space="preserve">Общественно-деловые зоны</w:t>
            </w:r>
            <w:r>
              <w:rPr>
                <w:b/>
                <w:szCs w:val="22"/>
              </w:rPr>
            </w:r>
            <w:r>
              <w:rPr>
                <w:b/>
                <w:szCs w:val="22"/>
              </w:rPr>
            </w:r>
          </w:p>
        </w:tc>
      </w:tr>
      <w:tr>
        <w:tblPrEx/>
        <w:trPr>
          <w:trHeight w:val="283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vMerge w:val="restart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80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Зона смешанной и общественно-деловой застройки в границах земель населенных пунктов (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нСОД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)/(нСОД-Бор1)</w:t>
            </w:r>
            <w:r>
              <w:rPr>
                <w:rStyle w:val="1771"/>
                <w:rFonts w:ascii="Times New Roman" w:hAnsi="Times New Roman" w:cs="Times New Roman"/>
                <w:sz w:val="22"/>
                <w:szCs w:val="22"/>
              </w:rPr>
              <w:footnoteReference w:id="22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0,01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1" w:type="dxa"/>
            <w:vMerge w:val="restart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6" w:type="dxa"/>
            <w:vMerge w:val="restart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8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vMerge w:val="restart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413" w:type="dxa"/>
            <w:vMerge w:val="restart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197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Многофункциональная общественно-деловая зона в границах земель населенных пунктов (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нОм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) </w:t>
            </w:r>
            <w:r>
              <w:rPr>
                <w:rStyle w:val="1771"/>
                <w:rFonts w:ascii="Times New Roman" w:hAnsi="Times New Roman" w:cs="Times New Roman"/>
                <w:sz w:val="22"/>
                <w:szCs w:val="22"/>
                <w:vertAlign w:val="baseline"/>
              </w:rPr>
              <w:t xml:space="preserve">/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(нОм-Ст1)</w:t>
            </w:r>
            <w:r>
              <w:rPr>
                <w:rStyle w:val="1771"/>
                <w:rFonts w:ascii="Times New Roman" w:hAnsi="Times New Roman" w:cs="Times New Roman"/>
                <w:sz w:val="22"/>
                <w:szCs w:val="22"/>
              </w:rPr>
              <w:footnoteReference w:id="23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(нОм-Бор1)</w:t>
            </w:r>
            <w:r>
              <w:rPr>
                <w:rStyle w:val="1771"/>
                <w:rFonts w:ascii="Times New Roman" w:hAnsi="Times New Roman" w:cs="Times New Roman"/>
                <w:sz w:val="22"/>
                <w:szCs w:val="22"/>
              </w:rPr>
              <w:footnoteReference w:id="24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1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150,0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6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25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413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511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2"/>
                <w:szCs w:val="22"/>
              </w:rPr>
              <w:t xml:space="preserve">Зона объектов торговли в границах земель населенных пунктов </w:t>
            </w:r>
            <w:r>
              <w:rPr>
                <w:sz w:val="24"/>
                <w:szCs w:val="24"/>
              </w:rPr>
              <w:t xml:space="preserve">(</w:t>
            </w:r>
            <w:r>
              <w:rPr>
                <w:sz w:val="22"/>
                <w:szCs w:val="22"/>
              </w:rPr>
              <w:t xml:space="preserve">нОмТ</w:t>
            </w:r>
            <w:r>
              <w:rPr>
                <w:sz w:val="22"/>
                <w:szCs w:val="22"/>
              </w:rPr>
              <w:t xml:space="preserve">)/</w:t>
            </w:r>
            <w:r>
              <w:rPr>
                <w:sz w:val="22"/>
                <w:szCs w:val="22"/>
              </w:rPr>
              <w:t xml:space="preserve">(нОмТ-Ст1)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2"/>
                <w:szCs w:val="22"/>
              </w:rPr>
              <w:t xml:space="preserve">(нОмТ-Окт1)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2"/>
                <w:szCs w:val="22"/>
              </w:rPr>
              <w:t xml:space="preserve">(нОмТ-Раз1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0,02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1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15,0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6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8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413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1218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62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Зона специализированной общественной застройки в границах земель населенных пунктов (</w:t>
            </w:r>
            <w:r>
              <w:rPr>
                <w:sz w:val="22"/>
                <w:szCs w:val="22"/>
              </w:rPr>
              <w:t xml:space="preserve">нОс</w:t>
            </w:r>
            <w:r>
              <w:rPr>
                <w:sz w:val="22"/>
                <w:szCs w:val="22"/>
              </w:rPr>
              <w:t xml:space="preserve">)/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(нОс-Ст1)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(нОс-Бор1)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(нОс-Окт1)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(нОс-Бер1)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1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150,0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6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413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350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Зона дошкольных образовательных организаций и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общеобразовательных организаций</w:t>
            </w:r>
            <w:r>
              <w:rPr>
                <w:rFonts w:ascii="Times New Roman" w:hAnsi="Times New Roman" w:cs="Times New Roman"/>
                <w:sz w:val="22"/>
                <w:szCs w:val="22"/>
                <w14:ligatures w14:val="none"/>
              </w:rPr>
            </w:r>
            <w:r>
              <w:rPr>
                <w:rFonts w:ascii="Times New Roman" w:hAnsi="Times New Roman" w:cs="Times New Roman"/>
                <w:sz w:val="22"/>
                <w:szCs w:val="22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(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ОсДсШ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)/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(ОсДсШ-Ст1)</w:t>
            </w:r>
            <w:r>
              <w:rPr>
                <w:rStyle w:val="1771"/>
                <w:rFonts w:ascii="Times New Roman" w:hAnsi="Times New Roman" w:eastAsia="Times New Roman" w:cs="Times New Roman"/>
                <w:sz w:val="22"/>
                <w:szCs w:val="22"/>
              </w:rPr>
              <w:footnoteReference w:id="25"/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(ОсДсШ-Окт1)</w:t>
            </w:r>
            <w:r>
              <w:rPr>
                <w:rStyle w:val="1771"/>
                <w:rFonts w:ascii="Times New Roman" w:hAnsi="Times New Roman" w:eastAsia="Times New Roman" w:cs="Times New Roman"/>
                <w:sz w:val="22"/>
                <w:szCs w:val="22"/>
              </w:rPr>
              <w:footnoteReference w:id="26"/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(ОсДсШ-Раз1)</w:t>
            </w:r>
            <w:r>
              <w:rPr>
                <w:rStyle w:val="1771"/>
                <w:rFonts w:ascii="Times New Roman" w:hAnsi="Times New Roman" w:cs="Times New Roman"/>
                <w:sz w:val="22"/>
                <w:szCs w:val="22"/>
              </w:rPr>
              <w:footnoteReference w:id="27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Не </w:t>
            </w:r>
            <w:r>
              <w:rPr>
                <w:sz w:val="22"/>
                <w:szCs w:val="22"/>
              </w:rPr>
              <w:t xml:space="preserve">устанавлива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162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ется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1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10,0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6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Не устанавливается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413" w:type="dxa"/>
            <w:textDirection w:val="lrTb"/>
            <w:noWrap w:val="false"/>
          </w:tcPr>
          <w:p>
            <w:pPr>
              <w:pStyle w:val="162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1026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vMerge w:val="restart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vMerge w:val="restart"/>
            <w:textDirection w:val="lrTb"/>
            <w:noWrap w:val="false"/>
          </w:tcPr>
          <w:p>
            <w:pPr>
              <w:pStyle w:val="162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Зона объектов культуры и искусства (</w:t>
            </w:r>
            <w:r>
              <w:rPr>
                <w:sz w:val="22"/>
                <w:szCs w:val="22"/>
              </w:rPr>
              <w:t xml:space="preserve">ОсКи</w:t>
            </w:r>
            <w:r>
              <w:rPr>
                <w:sz w:val="22"/>
                <w:szCs w:val="22"/>
              </w:rPr>
              <w:t xml:space="preserve">)/(ОсКи-Ст1)</w:t>
            </w:r>
            <w:r>
              <w:rPr>
                <w:rStyle w:val="1771"/>
                <w:sz w:val="22"/>
                <w:szCs w:val="22"/>
              </w:rPr>
              <w:footnoteReference w:id="28"/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</w:t>
            </w:r>
            <w:r>
              <w:rPr>
                <w:szCs w:val="22"/>
              </w:rPr>
              <w:t xml:space="preserve">устанавлива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1" w:type="dxa"/>
            <w:vMerge w:val="restart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15,0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6" w:type="dxa"/>
            <w:vMerge w:val="restart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8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vMerge w:val="restart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413" w:type="dxa"/>
            <w:vMerge w:val="restart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2"/>
                <w:szCs w:val="22"/>
              </w:rPr>
              <w:t xml:space="preserve">Зона объектов здравоохранения (</w:t>
            </w:r>
            <w:r>
              <w:rPr>
                <w:sz w:val="22"/>
                <w:szCs w:val="22"/>
              </w:rPr>
              <w:t xml:space="preserve">ОсЗ</w:t>
            </w:r>
            <w:r>
              <w:rPr>
                <w:sz w:val="22"/>
                <w:szCs w:val="22"/>
              </w:rPr>
              <w:t xml:space="preserve"> )</w:t>
            </w:r>
            <w:r>
              <w:rPr>
                <w:rStyle w:val="1771"/>
                <w:sz w:val="22"/>
                <w:szCs w:val="22"/>
              </w:rPr>
              <w:footnoteReference w:id="29"/>
            </w:r>
            <w:r>
              <w:rPr>
                <w:rStyle w:val="1771"/>
                <w:sz w:val="22"/>
                <w:szCs w:val="22"/>
                <w:vertAlign w:val="baseline"/>
              </w:rPr>
              <w:t xml:space="preserve">/</w:t>
            </w:r>
            <w:r>
              <w:rPr>
                <w:sz w:val="22"/>
                <w:szCs w:val="22"/>
              </w:rPr>
              <w:t xml:space="preserve">(ОсЗ-Ст1)</w:t>
            </w:r>
            <w:r>
              <w:rPr>
                <w:rStyle w:val="1771"/>
                <w:sz w:val="22"/>
                <w:szCs w:val="22"/>
              </w:rPr>
              <w:footnoteReference w:id="30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</w:t>
            </w:r>
            <w:r>
              <w:rPr>
                <w:sz w:val="22"/>
                <w:szCs w:val="22"/>
              </w:rPr>
              <w:t xml:space="preserve">ОсЗ-Бор1)</w:t>
            </w:r>
            <w:r>
              <w:rPr>
                <w:rStyle w:val="1771"/>
                <w:sz w:val="22"/>
                <w:szCs w:val="22"/>
              </w:rPr>
              <w:footnoteReference w:id="31"/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627"/>
              <w:rPr>
                <w:sz w:val="24"/>
                <w:szCs w:val="24"/>
                <w14:ligatures w14:val="none"/>
              </w:rPr>
            </w:pPr>
            <w:r>
              <w:rPr>
                <w:sz w:val="22"/>
                <w:szCs w:val="22"/>
              </w:rPr>
              <w:t xml:space="preserve">(ОсЗ-Окт1)</w:t>
            </w:r>
            <w:r>
              <w:rPr>
                <w:rStyle w:val="1771"/>
                <w:sz w:val="22"/>
                <w:szCs w:val="22"/>
              </w:rPr>
              <w:footnoteReference w:id="32"/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627"/>
              <w:rPr>
                <w:sz w:val="24"/>
                <w:szCs w:val="24"/>
                <w14:ligatures w14:val="none"/>
              </w:rPr>
            </w:pPr>
            <w:r>
              <w:rPr>
                <w:sz w:val="22"/>
                <w:szCs w:val="22"/>
              </w:rPr>
              <w:t xml:space="preserve">(ОсЗ-Бер1)</w:t>
            </w:r>
            <w:r>
              <w:rPr>
                <w:rStyle w:val="1771"/>
                <w:sz w:val="22"/>
                <w:szCs w:val="22"/>
              </w:rPr>
              <w:footnoteReference w:id="33"/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627"/>
              <w:rPr>
                <w:sz w:val="24"/>
                <w:szCs w:val="24"/>
              </w:rPr>
            </w:pPr>
            <w:r>
              <w:rPr>
                <w:sz w:val="22"/>
                <w:szCs w:val="22"/>
              </w:rPr>
              <w:t xml:space="preserve">(ОсЗ-Раз1)</w:t>
            </w:r>
            <w:r>
              <w:rPr>
                <w:rStyle w:val="1771"/>
                <w:sz w:val="22"/>
                <w:szCs w:val="22"/>
              </w:rPr>
              <w:footnoteReference w:id="34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62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</w:t>
            </w:r>
            <w:r>
              <w:rPr>
                <w:szCs w:val="22"/>
              </w:rPr>
              <w:t xml:space="preserve">устанавлива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1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15,0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6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413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62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Зона объектов физической культуры и массового спорта (</w:t>
            </w:r>
            <w:r>
              <w:rPr>
                <w:sz w:val="22"/>
                <w:szCs w:val="22"/>
              </w:rPr>
              <w:t xml:space="preserve">ОсФС</w:t>
            </w:r>
            <w:r>
              <w:rPr>
                <w:sz w:val="22"/>
                <w:szCs w:val="22"/>
              </w:rPr>
              <w:t xml:space="preserve">)</w:t>
            </w:r>
            <w:r>
              <w:rPr>
                <w:rStyle w:val="1771"/>
                <w:sz w:val="22"/>
                <w:szCs w:val="22"/>
              </w:rPr>
              <w:t xml:space="preserve"> </w:t>
            </w:r>
            <w:r>
              <w:rPr>
                <w:rStyle w:val="1771"/>
                <w:sz w:val="22"/>
                <w:szCs w:val="22"/>
              </w:rPr>
              <w:footnoteReference w:id="35"/>
            </w:r>
            <w:r>
              <w:rPr>
                <w:sz w:val="22"/>
                <w:szCs w:val="22"/>
              </w:rPr>
              <w:t xml:space="preserve">/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162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(ОсФС-Раз1)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</w:t>
            </w:r>
            <w:r>
              <w:rPr>
                <w:szCs w:val="22"/>
              </w:rPr>
              <w:t xml:space="preserve">устанавлива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1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150,0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6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25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413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0"/>
                <w:numId w:val="24"/>
              </w:numPr>
              <w:contextualSpacing w:val="0"/>
              <w:ind w:left="644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14598" w:type="dxa"/>
            <w:textDirection w:val="lrTb"/>
            <w:noWrap w:val="false"/>
          </w:tcPr>
          <w:p>
            <w:pPr>
              <w:pStyle w:val="1895"/>
              <w:rPr>
                <w:b/>
                <w:szCs w:val="22"/>
              </w:rPr>
            </w:pPr>
            <w:r>
              <w:rPr>
                <w:b/>
                <w:szCs w:val="22"/>
              </w:rPr>
              <w:t xml:space="preserve">Производственные зоны, зоны инженерной и транспортной инфраструктур</w:t>
            </w:r>
            <w:r>
              <w:rPr>
                <w:b/>
                <w:szCs w:val="22"/>
              </w:rPr>
            </w:r>
            <w:r>
              <w:rPr>
                <w:b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vMerge w:val="restart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vMerge w:val="restart"/>
            <w:textDirection w:val="lrTb"/>
            <w:noWrap w:val="false"/>
          </w:tcPr>
          <w:p>
            <w:pPr>
              <w:pStyle w:val="162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Зона инженерной инфраструктуры в границах земель населенных пунктов (</w:t>
            </w:r>
            <w:r>
              <w:rPr>
                <w:sz w:val="22"/>
                <w:szCs w:val="22"/>
              </w:rPr>
              <w:t xml:space="preserve">нИ</w:t>
            </w:r>
            <w:r>
              <w:rPr>
                <w:sz w:val="22"/>
                <w:szCs w:val="22"/>
              </w:rPr>
              <w:t xml:space="preserve">)/(нИ-Ст1)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2697" w:type="dxa"/>
            <w:vMerge w:val="restart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3112" w:type="dxa"/>
            <w:vMerge w:val="restart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62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Зона объектов коммунального обслуживания (ИК)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2697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3112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Зона объектов коммунального обслуживания в границах земель населенных пунктов (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нИК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)/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нИК-Ст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1)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(нИК-Бор1)</w:t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  <w:t xml:space="preserve">(нИК-Бер1)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2697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3112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895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объектов автомобильного транспорта (ТА)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795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62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Зона уличной и дорожной сети (УДС)/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162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(УДС-Cт1)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162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(УДС-Бор1)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1627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szCs w:val="22"/>
              </w:rPr>
              <w:t xml:space="preserve">(УДС-Окт1)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1627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szCs w:val="22"/>
                <w:highlight w:val="none"/>
              </w:rPr>
              <w:t xml:space="preserve">(УДС-Бер1)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1627"/>
              <w:rPr>
                <w:sz w:val="22"/>
                <w:szCs w:val="22"/>
              </w:rPr>
            </w:pPr>
            <w:r>
              <w:rPr>
                <w:sz w:val="22"/>
                <w:szCs w:val="22"/>
                <w:highlight w:val="none"/>
              </w:rPr>
              <w:t xml:space="preserve">(УДС-Раз1)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795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0"/>
                <w:numId w:val="24"/>
              </w:numPr>
              <w:contextualSpacing w:val="0"/>
              <w:ind w:left="644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14598" w:type="dxa"/>
            <w:textDirection w:val="lrTb"/>
            <w:noWrap w:val="false"/>
          </w:tcPr>
          <w:p>
            <w:pPr>
              <w:pStyle w:val="1895"/>
              <w:rPr>
                <w:b/>
                <w:szCs w:val="22"/>
              </w:rPr>
            </w:pPr>
            <w:r>
              <w:rPr>
                <w:b/>
                <w:szCs w:val="22"/>
              </w:rPr>
              <w:t xml:space="preserve">Зоны сельскохозяйственного использования</w:t>
            </w:r>
            <w:r>
              <w:rPr>
                <w:b/>
                <w:szCs w:val="22"/>
              </w:rPr>
            </w:r>
            <w:r>
              <w:rPr>
                <w:b/>
                <w:szCs w:val="22"/>
              </w:rPr>
            </w:r>
          </w:p>
        </w:tc>
      </w:tr>
      <w:tr>
        <w:tblPrEx/>
        <w:trPr>
          <w:trHeight w:val="3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895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сельскохозяйственного использования (Си)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0,001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1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5000,0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6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413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80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895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сельскохозяйственных угодий (Су)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795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895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Производственная зона сельскохозяйственных предприятий (</w:t>
            </w:r>
            <w:r>
              <w:rPr>
                <w:szCs w:val="22"/>
              </w:rPr>
              <w:t xml:space="preserve">СиПп</w:t>
            </w:r>
            <w:r>
              <w:rPr>
                <w:szCs w:val="22"/>
              </w:rPr>
              <w:t xml:space="preserve">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0,001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1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5000,0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6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710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402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80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18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895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Иные зоны сельскохозяйственного назначения (</w:t>
            </w:r>
            <w:r>
              <w:rPr>
                <w:szCs w:val="22"/>
              </w:rPr>
              <w:t xml:space="preserve">СиИВ</w:t>
            </w:r>
            <w:r>
              <w:rPr>
                <w:szCs w:val="22"/>
              </w:rPr>
              <w:t xml:space="preserve">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0,05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1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500,0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6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4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311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0"/>
                <w:numId w:val="24"/>
              </w:numPr>
              <w:contextualSpacing w:val="0"/>
              <w:ind w:left="644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14598" w:type="dxa"/>
            <w:textDirection w:val="lrTb"/>
            <w:noWrap w:val="false"/>
          </w:tcPr>
          <w:p>
            <w:pPr>
              <w:pStyle w:val="1895"/>
              <w:rPr>
                <w:b/>
                <w:szCs w:val="22"/>
              </w:rPr>
            </w:pPr>
            <w:r>
              <w:rPr>
                <w:b/>
                <w:szCs w:val="22"/>
              </w:rPr>
              <w:t xml:space="preserve">Зоны рекреационного назначения</w:t>
            </w:r>
            <w:r>
              <w:rPr>
                <w:b/>
                <w:szCs w:val="22"/>
              </w:rPr>
            </w:r>
            <w:r>
              <w:rPr>
                <w:b/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895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лесов (Л)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795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283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/>
            <w:bookmarkStart w:id="3" w:name="_GoBack"/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895"/>
              <w:jc w:val="both"/>
              <w:rPr>
                <w:szCs w:val="22"/>
                <w:highlight w:val="white"/>
              </w:rPr>
            </w:pPr>
            <w:r>
              <w:rPr>
                <w:szCs w:val="22"/>
                <w:highlight w:val="white"/>
              </w:rPr>
              <w:t xml:space="preserve">Зона объектов спорта в границах земель населенных пунктов (</w:t>
            </w:r>
            <w:r>
              <w:rPr>
                <w:szCs w:val="22"/>
                <w:highlight w:val="white"/>
              </w:rPr>
              <w:t xml:space="preserve">нРс</w:t>
            </w:r>
            <w:r>
              <w:rPr>
                <w:szCs w:val="22"/>
                <w:highlight w:val="white"/>
              </w:rPr>
              <w:t xml:space="preserve">)/</w:t>
            </w:r>
            <w:r>
              <w:rPr>
                <w:szCs w:val="22"/>
                <w:highlight w:val="white"/>
              </w:rPr>
            </w:r>
            <w:r>
              <w:rPr>
                <w:szCs w:val="22"/>
                <w:highlight w:val="white"/>
              </w:rPr>
            </w:r>
          </w:p>
          <w:p>
            <w:pPr>
              <w:pStyle w:val="1895"/>
              <w:jc w:val="both"/>
              <w:rPr>
                <w:szCs w:val="22"/>
                <w:highlight w:val="white"/>
              </w:rPr>
            </w:pPr>
            <w:r>
              <w:rPr>
                <w:szCs w:val="22"/>
                <w:highlight w:val="white"/>
              </w:rPr>
              <w:t xml:space="preserve">(нРс-Ст1)</w:t>
            </w:r>
            <w:r>
              <w:rPr>
                <w:szCs w:val="22"/>
                <w:highlight w:val="white"/>
              </w:rPr>
            </w:r>
            <w:r>
              <w:rPr>
                <w:szCs w:val="22"/>
                <w:highlight w:val="whit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  <w:highlight w:val="white"/>
              </w:rPr>
            </w:pPr>
            <w:r>
              <w:rPr>
                <w:szCs w:val="22"/>
                <w:highlight w:val="white"/>
              </w:rPr>
              <w:t xml:space="preserve">0,01</w:t>
            </w:r>
            <w:r>
              <w:rPr>
                <w:szCs w:val="22"/>
                <w:highlight w:val="white"/>
              </w:rPr>
            </w:r>
            <w:r>
              <w:rPr>
                <w:szCs w:val="22"/>
                <w:highlight w:val="whit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1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  <w:highlight w:val="white"/>
              </w:rPr>
            </w:pPr>
            <w:r>
              <w:rPr>
                <w:szCs w:val="22"/>
                <w:highlight w:val="white"/>
              </w:rPr>
              <w:t xml:space="preserve">50,0</w:t>
            </w:r>
            <w:r>
              <w:rPr>
                <w:szCs w:val="22"/>
                <w:highlight w:val="white"/>
              </w:rPr>
            </w:r>
            <w:r>
              <w:rPr>
                <w:szCs w:val="22"/>
                <w:highlight w:val="whit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6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  <w:highlight w:val="white"/>
              </w:rPr>
            </w:pPr>
            <w:r>
              <w:rPr>
                <w:szCs w:val="22"/>
                <w:highlight w:val="white"/>
              </w:rPr>
              <w:t xml:space="preserve">3</w:t>
            </w:r>
            <w:r>
              <w:rPr>
                <w:szCs w:val="22"/>
                <w:highlight w:val="white"/>
              </w:rPr>
            </w:r>
            <w:r>
              <w:rPr>
                <w:szCs w:val="22"/>
                <w:highlight w:val="whit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  <w:highlight w:val="white"/>
              </w:rPr>
            </w:pPr>
            <w:r>
              <w:rPr>
                <w:szCs w:val="22"/>
                <w:highlight w:val="white"/>
              </w:rPr>
              <w:t xml:space="preserve">1</w:t>
            </w:r>
            <w:r>
              <w:rPr>
                <w:szCs w:val="22"/>
                <w:highlight w:val="white"/>
              </w:rPr>
            </w:r>
            <w:r>
              <w:rPr>
                <w:szCs w:val="22"/>
                <w:highlight w:val="whit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  <w:highlight w:val="white"/>
              </w:rPr>
            </w:pPr>
            <w:r>
              <w:rPr>
                <w:szCs w:val="22"/>
                <w:highlight w:val="white"/>
              </w:rPr>
              <w:t xml:space="preserve">10</w:t>
            </w:r>
            <w:r>
              <w:rPr>
                <w:szCs w:val="22"/>
                <w:highlight w:val="white"/>
              </w:rPr>
            </w:r>
            <w:r>
              <w:rPr>
                <w:szCs w:val="22"/>
                <w:highlight w:val="white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  <w:highlight w:val="white"/>
              </w:rPr>
            </w:pPr>
            <w:r>
              <w:rPr>
                <w:szCs w:val="22"/>
                <w:highlight w:val="white"/>
              </w:rPr>
              <w:t xml:space="preserve">5</w:t>
            </w:r>
            <w:r>
              <w:rPr>
                <w:szCs w:val="22"/>
                <w:highlight w:val="white"/>
              </w:rPr>
            </w:r>
            <w:r>
              <w:rPr>
                <w:szCs w:val="22"/>
                <w:highlight w:val="whit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413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  <w:highlight w:val="white"/>
              </w:rPr>
            </w:pPr>
            <w:r>
              <w:rPr>
                <w:szCs w:val="22"/>
                <w:highlight w:val="white"/>
              </w:rPr>
              <w:t xml:space="preserve">50</w:t>
            </w:r>
            <w:bookmarkEnd w:id="3"/>
            <w:r>
              <w:rPr>
                <w:szCs w:val="22"/>
                <w:highlight w:val="white"/>
              </w:rPr>
            </w:r>
            <w:r>
              <w:rPr>
                <w:szCs w:val="22"/>
                <w:highlight w:val="white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0"/>
                <w:numId w:val="24"/>
              </w:numPr>
              <w:contextualSpacing w:val="0"/>
              <w:ind w:left="644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14598" w:type="dxa"/>
            <w:textDirection w:val="lrTb"/>
            <w:noWrap w:val="false"/>
          </w:tcPr>
          <w:p>
            <w:pPr>
              <w:pStyle w:val="1895"/>
              <w:rPr>
                <w:b/>
                <w:szCs w:val="22"/>
              </w:rPr>
            </w:pPr>
            <w:r>
              <w:rPr>
                <w:b/>
                <w:szCs w:val="22"/>
              </w:rPr>
              <w:t xml:space="preserve">Зоны специального назначения</w:t>
            </w:r>
            <w:r>
              <w:rPr>
                <w:b/>
                <w:szCs w:val="22"/>
              </w:rPr>
            </w:r>
            <w:r>
              <w:rPr>
                <w:b/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895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кладбищ (</w:t>
            </w:r>
            <w:r>
              <w:rPr>
                <w:szCs w:val="22"/>
              </w:rPr>
              <w:t xml:space="preserve">ДКл</w:t>
            </w:r>
            <w:r>
              <w:rPr>
                <w:szCs w:val="22"/>
              </w:rPr>
              <w:t xml:space="preserve">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795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vMerge w:val="restart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vMerge w:val="restart"/>
            <w:textDirection w:val="lrTb"/>
            <w:noWrap w:val="false"/>
          </w:tcPr>
          <w:p>
            <w:pPr>
              <w:pStyle w:val="1895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складирования и захоронения отходов (</w:t>
            </w:r>
            <w:r>
              <w:rPr>
                <w:szCs w:val="22"/>
              </w:rPr>
              <w:t xml:space="preserve">ДСп</w:t>
            </w:r>
            <w:r>
              <w:rPr>
                <w:szCs w:val="22"/>
              </w:rPr>
              <w:t xml:space="preserve">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795" w:type="dxa"/>
            <w:vMerge w:val="restart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0"/>
                <w:numId w:val="24"/>
              </w:numPr>
              <w:contextualSpacing w:val="0"/>
              <w:ind w:left="644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14598" w:type="dxa"/>
            <w:textDirection w:val="lrTb"/>
            <w:noWrap w:val="false"/>
          </w:tcPr>
          <w:p>
            <w:pPr>
              <w:pStyle w:val="1895"/>
              <w:rPr>
                <w:b/>
                <w:szCs w:val="22"/>
              </w:rPr>
            </w:pPr>
            <w:r>
              <w:rPr>
                <w:b/>
                <w:szCs w:val="22"/>
              </w:rPr>
              <w:t xml:space="preserve">Зоны размещения военных объектов и иные зоны специального назначения</w:t>
            </w:r>
            <w:r>
              <w:rPr>
                <w:b/>
                <w:szCs w:val="22"/>
              </w:rPr>
            </w:r>
            <w:r>
              <w:rPr>
                <w:b/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895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режимных территорий (</w:t>
            </w:r>
            <w:r>
              <w:rPr>
                <w:szCs w:val="22"/>
              </w:rPr>
              <w:t xml:space="preserve">РежТ</w:t>
            </w:r>
            <w:r>
              <w:rPr>
                <w:szCs w:val="22"/>
              </w:rPr>
              <w:t xml:space="preserve">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795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0"/>
                <w:numId w:val="24"/>
              </w:numPr>
              <w:contextualSpacing w:val="0"/>
              <w:ind w:left="644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14598" w:type="dxa"/>
            <w:textDirection w:val="lrTb"/>
            <w:noWrap w:val="false"/>
          </w:tcPr>
          <w:p>
            <w:pPr>
              <w:pStyle w:val="1895"/>
              <w:rPr>
                <w:b/>
                <w:szCs w:val="22"/>
              </w:rPr>
            </w:pPr>
            <w:r>
              <w:rPr>
                <w:b/>
                <w:szCs w:val="22"/>
              </w:rPr>
              <w:t xml:space="preserve">Иные территориальные зоны</w:t>
            </w:r>
            <w:r>
              <w:rPr>
                <w:b/>
                <w:szCs w:val="22"/>
              </w:rPr>
            </w:r>
            <w:r>
              <w:rPr>
                <w:b/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895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акваторий (В)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795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895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общего пользования водными объектами (</w:t>
            </w:r>
            <w:r>
              <w:rPr>
                <w:szCs w:val="22"/>
              </w:rPr>
              <w:t xml:space="preserve">Воп</w:t>
            </w:r>
            <w:r>
              <w:rPr>
                <w:szCs w:val="22"/>
              </w:rPr>
              <w:t xml:space="preserve">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795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156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822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895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территории общего пользования (ТОП)/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  <w:p>
            <w:pPr>
              <w:pStyle w:val="1895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(ТОП-Ст1)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  <w:p>
            <w:pPr>
              <w:pStyle w:val="1895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(ТОП-Бор1)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  <w:p>
            <w:pPr>
              <w:pStyle w:val="1895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(ТОП-Окт1)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  <w:p>
            <w:pPr>
              <w:pStyle w:val="1895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(ТОП-Бер1)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  <w:p>
            <w:pPr>
              <w:pStyle w:val="1895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(ТОП-Раз1)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7795" w:type="dxa"/>
            <w:textDirection w:val="lrTb"/>
            <w:noWrap w:val="false"/>
          </w:tcPr>
          <w:p>
            <w:pPr>
              <w:pStyle w:val="1895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</w:tbl>
    <w:p>
      <w:pPr>
        <w:jc w:val="left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____________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1.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строительства, устанавливаемые вне зависимости от принадлежности к территориальной зоне для в</w:t>
      </w:r>
      <w:r>
        <w:rPr>
          <w:rFonts w:ascii="Times New Roman" w:hAnsi="Times New Roman" w:cs="Times New Roman"/>
          <w:sz w:val="28"/>
          <w:szCs w:val="28"/>
        </w:rPr>
        <w:t xml:space="preserve">идов разрешенного использования, применяемых для земельных участков в качестве основных видов разрешенного использования в единственном числе без дополнительных видов разрешенного использования.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center"/>
        <w:widowControl/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jc w:val="center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Таблица № 3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tbl>
      <w:tblPr>
        <w:tblW w:w="15230" w:type="dxa"/>
        <w:tblInd w:w="-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57" w:type="dxa"/>
          <w:top w:w="0" w:type="dxa"/>
          <w:right w:w="57" w:type="dxa"/>
          <w:bottom w:w="0" w:type="dxa"/>
        </w:tblCellMar>
        <w:tblLook w:val="04A0" w:firstRow="1" w:lastRow="0" w:firstColumn="1" w:lastColumn="0" w:noHBand="0" w:noVBand="1"/>
      </w:tblPr>
      <w:tblGrid>
        <w:gridCol w:w="610"/>
        <w:gridCol w:w="5028"/>
        <w:gridCol w:w="994"/>
        <w:gridCol w:w="992"/>
        <w:gridCol w:w="1215"/>
        <w:gridCol w:w="12"/>
        <w:gridCol w:w="1122"/>
        <w:gridCol w:w="862"/>
        <w:gridCol w:w="993"/>
        <w:gridCol w:w="850"/>
        <w:gridCol w:w="1276"/>
        <w:gridCol w:w="1276"/>
      </w:tblGrid>
      <w:tr>
        <w:tblPrEx/>
        <w:trPr>
          <w:tblHeader/>
        </w:trPr>
        <w:tc>
          <w:tcPr>
            <w:tcW w:w="610" w:type="dxa"/>
            <w:vAlign w:val="top"/>
            <w:vMerge w:val="restart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028" w:type="dxa"/>
            <w:vAlign w:val="top"/>
            <w:vMerge w:val="restart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вида разрешенного использования (код вида)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10"/>
            <w:tcW w:w="9592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</w:t>
            </w:r>
            <w:r>
              <w:rPr>
                <w:rStyle w:val="1771"/>
                <w:rFonts w:ascii="Times New Roman" w:hAnsi="Times New Roman" w:cs="Times New Roman"/>
                <w:sz w:val="22"/>
                <w:szCs w:val="24"/>
              </w:rPr>
              <w:footnoteReference w:id="36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95"/>
          <w:tblHeader/>
        </w:trPr>
        <w:tc>
          <w:tcPr>
            <w:tcW w:w="610" w:type="dxa"/>
            <w:vAlign w:val="top"/>
            <w:vMerge w:val="continue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028" w:type="dxa"/>
            <w:vAlign w:val="top"/>
            <w:vMerge w:val="continue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198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нежилых помещений в жилых домах,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(процент)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7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215" w:type="dxa"/>
            <w:vAlign w:val="top"/>
            <w:vMerge w:val="restart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 min, (га)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8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1134" w:type="dxa"/>
            <w:vAlign w:val="top"/>
            <w:vMerge w:val="restart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 max, (га)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9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862" w:type="dxa"/>
            <w:vAlign w:val="top"/>
            <w:vMerge w:val="restart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Отступ min, (м)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0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993" w:type="dxa"/>
            <w:vAlign w:val="top"/>
            <w:vMerge w:val="restart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Этаж min, (ед.)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1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850" w:type="dxa"/>
            <w:vAlign w:val="top"/>
            <w:vMerge w:val="restart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Этаж max, (ед.)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2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276" w:type="dxa"/>
            <w:vAlign w:val="top"/>
            <w:vMerge w:val="restart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застройки min, (процент)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43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276" w:type="dxa"/>
            <w:vAlign w:val="top"/>
            <w:vMerge w:val="restart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застройки max, (процент)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44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  <w:tblHeader/>
        </w:trPr>
        <w:tc>
          <w:tcPr>
            <w:tcW w:w="610" w:type="dxa"/>
            <w:vAlign w:val="top"/>
            <w:vMerge w:val="continue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028" w:type="dxa"/>
            <w:vAlign w:val="top"/>
            <w:vMerge w:val="continue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99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min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99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max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215" w:type="dxa"/>
            <w:vAlign w:val="top"/>
            <w:vMerge w:val="continue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W w:w="1134" w:type="dxa"/>
            <w:vAlign w:val="top"/>
            <w:vMerge w:val="continue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862" w:type="dxa"/>
            <w:vAlign w:val="top"/>
            <w:vMerge w:val="continue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993" w:type="dxa"/>
            <w:vAlign w:val="top"/>
            <w:vMerge w:val="continue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850" w:type="dxa"/>
            <w:vAlign w:val="top"/>
            <w:vMerge w:val="continue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276" w:type="dxa"/>
            <w:vAlign w:val="top"/>
            <w:vMerge w:val="continue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276" w:type="dxa"/>
            <w:vAlign w:val="top"/>
            <w:vMerge w:val="continue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contextualSpacing/>
              <w:ind w:left="641" w:hanging="357"/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Животноводство (1.7)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ind w:left="641" w:hanging="357"/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Скотоводство (1.8)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Звероводство (1.9)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Птицеводство (1.10)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Свиноводство (1.11)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Пчеловодство (1.12)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Рыбоводство (1.13)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Научное обеспечение сельского хозяйства (1.14)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личного подсобного хозяйства на полевых участках (1.16)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Питомники (1.17)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6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227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2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vMerge w:val="restart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vMerge w:val="restart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Сенокошение (1.19)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227" w:type="dxa"/>
            <w:vAlign w:val="top"/>
            <w:vMerge w:val="restart"/>
            <w:textDirection w:val="lrTb"/>
            <w:noWrap w:val="false"/>
          </w:tcPr>
          <w:p>
            <w:pPr>
              <w:pStyle w:val="16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22" w:type="dxa"/>
            <w:vAlign w:val="top"/>
            <w:vMerge w:val="restart"/>
            <w:textDirection w:val="lrTb"/>
            <w:noWrap w:val="false"/>
          </w:tcPr>
          <w:p>
            <w:pPr>
              <w:pStyle w:val="16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257" w:type="dxa"/>
            <w:vAlign w:val="top"/>
            <w:vMerge w:val="restart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vMerge w:val="restart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vMerge w:val="restart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Выпас сельскохозяйственных животных (1.20)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227" w:type="dxa"/>
            <w:vAlign w:val="top"/>
            <w:vMerge w:val="restart"/>
            <w:textDirection w:val="lrTb"/>
            <w:noWrap w:val="false"/>
          </w:tcPr>
          <w:p>
            <w:pPr>
              <w:pStyle w:val="16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22" w:type="dxa"/>
            <w:vAlign w:val="top"/>
            <w:vMerge w:val="restart"/>
            <w:textDirection w:val="lrTb"/>
            <w:noWrap w:val="false"/>
          </w:tcPr>
          <w:p>
            <w:pPr>
              <w:pStyle w:val="16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257" w:type="dxa"/>
            <w:vAlign w:val="top"/>
            <w:vMerge w:val="restart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505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5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6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7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8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9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0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6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Для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ведения личного подсобного хозяйства (приусадебный земельный участок) (2.2)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1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2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3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4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5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56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141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57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028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69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Передвижное жилье (2.4)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651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028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Среднеэтажная жилая застройка (2.5)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028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Многоэтажная жилая застройка (высотная застройка) (2.6)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0,25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250,00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bottom w:val="single" w:color="000000" w:sz="4" w:space="0"/>
            </w:tcBorders>
            <w:tcW w:w="3211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Оказание услуг связи (3.2.3)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tabs>
                <w:tab w:val="center" w:pos="577" w:leader="none"/>
                <w:tab w:val="left" w:pos="1110" w:leader="none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43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2349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Цирки и зверинцы (3.6.3)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2349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  <w:bottom w:val="single" w:color="000000" w:sz="2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2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2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2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2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2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3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44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Водный спорт (5.1.5)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Авиационный спорт (5.1.6)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Спортивные базы (5.1.7)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Недропользование (6.1)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Энергетика (6.7)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56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 (6.9)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56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Железнодорожный транспорт (7.1)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Автомобильный транспорт (7.2)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Водный транспорт (7.3)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Охрана природных территорий (9.1)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Сохранение и репродукция редких и (или) находящихся под угрозой исчезновения видов животных (9.1.1)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Историко-культурная деятельность (9.3)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Общее пользование водными объектами (11.1)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общего назначения (13.0)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60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огородничества (13.1)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tcBorders>
              <w:top w:val="single" w:color="000000" w:sz="4" w:space="0"/>
            </w:tcBorders>
            <w:tcW w:w="5257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05"/>
              <w:numPr>
                <w:ilvl w:val="0"/>
                <w:numId w:val="3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vAlign w:val="top"/>
            <w:textDirection w:val="lrTb"/>
            <w:noWrap w:val="false"/>
          </w:tcPr>
          <w:p>
            <w:pPr>
              <w:pStyle w:val="1605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садоводства (13.2)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15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highlight w:val="none"/>
              </w:rPr>
              <w:t xml:space="preserve">Не устанавливается</w:t>
            </w:r>
            <w:r>
              <w:rPr>
                <w:rStyle w:val="1771"/>
                <w:sz w:val="22"/>
              </w:rPr>
              <w:footnoteReference w:id="58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16"/>
                <w:szCs w:val="16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0,12</w:t>
            </w:r>
            <w:r>
              <w:rPr>
                <w:rFonts w:ascii="Times New Roman" w:hAnsi="Times New Roman" w:cs="Times New Roman"/>
                <w:sz w:val="16"/>
                <w:szCs w:val="16"/>
                <w:highlight w:val="none"/>
              </w:rPr>
            </w:r>
            <w:r>
              <w:rPr>
                <w:rFonts w:ascii="Times New Roman" w:hAnsi="Times New Roman" w:cs="Times New Roman"/>
                <w:sz w:val="16"/>
                <w:szCs w:val="16"/>
                <w:highlight w:val="none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59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05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05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___________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shd w:val="nil" w:color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 w:clear="all"/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</w:pPr>
      <w:r>
        <w:rPr>
          <w:rFonts w:ascii="Times New Roman" w:hAnsi="Times New Roman" w:cs="Times New Roman"/>
          <w:sz w:val="28"/>
          <w:szCs w:val="28"/>
        </w:rPr>
        <w:t xml:space="preserve">42. Ограничения использования земельных участков и объектов капитального строительства, устанавливаемые в соответствии с законодательством Российской Федерации.</w:t>
      </w:r>
      <w:r/>
    </w:p>
    <w:p>
      <w:pPr>
        <w:jc w:val="center"/>
        <w:widowControl/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jc w:val="right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 4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tbl>
      <w:tblPr>
        <w:tblStyle w:val="1642"/>
        <w:tblW w:w="0" w:type="auto"/>
        <w:tblLayout w:type="fixed"/>
        <w:tblLook w:val="04A0" w:firstRow="1" w:lastRow="0" w:firstColumn="1" w:lastColumn="0" w:noHBand="0" w:noVBand="1"/>
      </w:tblPr>
      <w:tblGrid>
        <w:gridCol w:w="850"/>
        <w:gridCol w:w="14175"/>
      </w:tblGrid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№ п./п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8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Ограничения использования земельных участков и объектов капитального строительства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Содержание ограничений оборота земельных участков: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1.1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Изъятие земель природно-заповедного фонда запрещается, за исключением случаев, предусмотренных федеральными законами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1.2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ли в границах территорий, на которых расположены природные объекты, имеющие особое природоохранное, научное, историко-культурное, эстетическое, рекреационное, оздоровительное и иное ценное значение и находящиеся под особой охраной, не подлежат приватизации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1.3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Государственные природные заповедники относятся к особо охраняемым при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родным территориям федерального значения. В границах государственных природных заповедников природная среда сохраняется в естественном состоянии и полностью запрещается экономическая и иная деятельность, за исключением случаев, предусмотренных Федеральным </w:t>
            </w:r>
            <w:hyperlink r:id="rId16" w:tooltip="Федеральный закон от 14.03.1995 N 33-ФЗ (ред. от 08.08.2024) &quot;Об особо охраняемых природных территориях&quot; (с изм. и доп., вступ. в силу с 07.11.2024) {КонсультантПлюс}" w:history="1">
              <w:r>
                <w:rPr>
                  <w:rFonts w:ascii="Times New Roman" w:hAnsi="Times New Roman" w:eastAsia="Times New Roman" w:cs="Times New Roman"/>
                  <w:sz w:val="24"/>
                  <w:szCs w:val="24"/>
                </w:rPr>
                <w:t xml:space="preserve">законом</w:t>
              </w:r>
            </w:hyperlink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от 14.03.1995 № 33-ФЗ «Об особо охраняемых природных территориях»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1.4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и природные ресурсы, расположенные в границах государственных природных заповедников, находятся в федеральной собственности. Земельные участ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ки, расположенные в границах государственных природных заповедников, не подлежат отчуждению из федеральной собственности. Запрещается изменение целевого назначения земель и земельных участков, расположенных в границах государственных природных заповедников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bookmarkStart w:id="0" w:name="undefined"/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bookmarkEnd w:id="0"/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Из оборота изъяты земельные участки, занятые находящимися в федеральной собственности следующими объектами: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государственными природными заповедниками и национальными парками, за исключением случаев, предусмотренных </w:t>
            </w:r>
            <w:hyperlink r:id="rId17" w:tooltip="&quot;Земельный кодекс Российской Федерации&quot; от 25.10.2001 N 136-ФЗ (ред. от 08.08.2024) (с изм. и доп., вступ. в силу с 01.09.2024) {КонсультантПлюс}" w:history="1">
              <w:r>
                <w:rPr>
                  <w:rFonts w:ascii="Times New Roman" w:hAnsi="Times New Roman" w:eastAsia="Times New Roman" w:cs="Times New Roman"/>
                  <w:sz w:val="24"/>
                  <w:szCs w:val="24"/>
                </w:rPr>
                <w:t xml:space="preserve">статьей 95</w:t>
              </w:r>
            </w:hyperlink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Земельного кодекса Российской Федерации от 25.10.2001 № 136-ФЗ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зданиями, сооружениями, в которых размещены для постоянной деятельности Вооруженные Силы Российской Федерации, другие войска, воинские формирования и органы, за исключением случаев, установленных федеральными законами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5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зданиями, сооружениями, в которых размещены военные суды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2.4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объектами организаций федеральной службы безопасности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2.5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объектами организаций органов государственной охраны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2.6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объектами использования атомной энергии, пунктами хранения ядерных материалов и радиоактивных веществ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2.7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объектами, в соответствии с видами деятельности которых созданы закрытые административно-территориальные образования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2.8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объектами учреждений и органов Федеральной службы исполнения наказаний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2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2.9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воинскими и гражданскими захоронениями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2.10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инженерно-техническими сооружениями, линиями связи и коммуникациями, возведенными в интересах защиты и охраны Государственной границы Российской Федерации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Ограничиваются в обороте находящиеся в государственной или муниципальной собственности следующие земельные участки: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 пределах особо охраняемых природных территорий, не указанные в </w:t>
            </w:r>
            <w:hyperlink w:tooltip="2" w:anchor="P1559" w:history="1">
              <w:r>
                <w:rPr>
                  <w:rFonts w:ascii="Times New Roman" w:hAnsi="Times New Roman" w:eastAsia="Times New Roman" w:cs="Times New Roman"/>
                  <w:sz w:val="24"/>
                  <w:szCs w:val="24"/>
                </w:rPr>
                <w:t xml:space="preserve">пункте 2</w:t>
              </w:r>
            </w:hyperlink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настоящей таблицы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из состава земель лесного фонда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 пределах которых расположены водные объекты, находящиеся в государственной или муниципальной собственности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3.4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занятые особо ценными объектами культурного наследия народов Российской Федерации, объектами, включенными в Список всемирного наследия, историко-культурными заповедниками, объектами археологического наследия, музеями-заповедниками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3.5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предоставленные для обеспечения обороны и безопасности, оборонной промышленности, таможенных нужд и не указанные в </w:t>
            </w:r>
            <w:hyperlink w:tooltip="2" w:anchor="P1559" w:history="1">
              <w:r>
                <w:rPr>
                  <w:rFonts w:ascii="Times New Roman" w:hAnsi="Times New Roman" w:eastAsia="Times New Roman" w:cs="Times New Roman"/>
                  <w:sz w:val="24"/>
                  <w:szCs w:val="24"/>
                </w:rPr>
                <w:t xml:space="preserve">строке 2</w:t>
              </w:r>
            </w:hyperlink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настоящей таблицы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3.6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предназначенные для строительства, реконструкции и (или) эксплуатации (далее также - размещение) объектов внутреннего водного транспорта, воздушного транспорта, сооружений н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авигационного обеспечения воздушного движения и судоходства, объектов инфраструктуры железнодорожного транспорта общего пользования, а также автомобильных дорог федерального значения, регионального значения, межмуниципального значения или местного значения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3.7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занятые объектами космической инфраструктуры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3.8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расположенные под объектами гидротехнических сооружений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3.9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предоставленные для производства ядовитых веществ, наркотических средств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3.10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загрязненные опасными отходами, радиоактивными веществами, подвергшиеся биогенному загрязнению, иные подвергшиеся деградации земли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3.11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расположенные в границах земель, зарезервированных для государственных или муниципальных нужд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3.12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 первом и втором поясах зон санитарной охраны источников питьевого и хозяйственно-бытового водоснабжения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Оборот земель сельскохозяйственного назначения регулируется Федеральным </w:t>
            </w:r>
            <w:hyperlink r:id="rId18" w:tooltip="Федеральный закон от 24.07.2002 N 101-ФЗ (ред. от 08.08.2024) &quot;Об обороте земель сельскохозяйственного назначения&quot; {КонсультантПлюс}" w:history="1">
              <w:r>
                <w:rPr>
                  <w:rFonts w:ascii="Times New Roman" w:hAnsi="Times New Roman" w:eastAsia="Times New Roman" w:cs="Times New Roman"/>
                  <w:sz w:val="24"/>
                  <w:szCs w:val="24"/>
                </w:rPr>
                <w:t xml:space="preserve">законом</w:t>
              </w:r>
            </w:hyperlink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от 24.07.2002 № 101-ФЗ "Об обороте земель сельскохозяйственного назначения". Образование земельных участков из земель сельскохозяйственного назначения регулируется Земельным </w:t>
            </w:r>
            <w:hyperlink r:id="rId19" w:tooltip="&quot;Земельный кодекс Российской Федерации&quot; от 25.10.2001 N 136-ФЗ (ред. от 08.08.2024) (с изм. и доп., вступ. в силу с 01.09.2024) {КонсультантПлюс}" w:history="1">
              <w:r>
                <w:rPr>
                  <w:rFonts w:ascii="Times New Roman" w:hAnsi="Times New Roman" w:eastAsia="Times New Roman" w:cs="Times New Roman"/>
                  <w:sz w:val="24"/>
                  <w:szCs w:val="24"/>
                </w:rPr>
                <w:t xml:space="preserve">кодексом</w:t>
              </w:r>
            </w:hyperlink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Российской Федерации от 25.10.2001 № 136-ФЗ и Федеральным законом от 24.07.2002 № 101-ФЗ «Об обороте земель сельскохозяйственного назначения»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0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5" w:type="dxa"/>
            <w:vMerge w:val="restart"/>
            <w:textDirection w:val="lrTb"/>
            <w:noWrap w:val="false"/>
          </w:tcPr>
          <w:p>
            <w:pPr>
              <w:pStyle w:val="1812"/>
              <w:ind w:firstLine="0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Запрещается приватизация земельных участков в пределах береговой полосы, установленной в соответствии с Водным </w:t>
            </w:r>
            <w:hyperlink r:id="rId20" w:tooltip="&quot;Водный кодекс Российской Федерации&quot; от 03.06.2006 N 74-ФЗ (ред. от 08.08.2024) (с изм. и доп., вступ. в силу с 01.09.2024) {КонсультантПлюс}" w:history="1">
              <w:r>
                <w:rPr>
                  <w:rFonts w:ascii="Times New Roman" w:hAnsi="Times New Roman" w:eastAsia="Times New Roman" w:cs="Times New Roman"/>
                  <w:sz w:val="24"/>
                  <w:szCs w:val="24"/>
                </w:rPr>
                <w:t xml:space="preserve">кодексом</w:t>
              </w:r>
            </w:hyperlink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Российской Федерации, а также земельных участков, на которых находятся пруды, обводненные карьеры, в границах территорий общего пользования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</w:tr>
    </w:tbl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                                                                                            _____________                                                                                             ».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  <w:sectPr>
          <w:headerReference w:type="first" r:id="rId11"/>
          <w:footnotePr/>
          <w:endnotePr/>
          <w:type w:val="nextPage"/>
          <w:pgSz w:w="16838" w:h="11906" w:orient="landscape"/>
          <w:pgMar w:top="1134" w:right="850" w:bottom="680" w:left="680" w:header="720" w:footer="720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bookmarkEnd w:id="1"/>
      <w:r/>
      <w:bookmarkEnd w:id="2"/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3062"/>
        <w:gridCol w:w="8504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13062" w:type="dxa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850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ПРИЛОЖЕНИЕ № 2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 ________ № _______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«ПРИЛОЖЕНИЕ № 1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правилам землепользования и застройки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Степного сельсовета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Искитимского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района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 25.01.2019 № 23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Лист № 1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</w:tc>
      </w:tr>
    </w:tbl>
    <w:p>
      <w:pPr>
        <w:jc w:val="center"/>
      </w:pPr>
      <w:r/>
      <w:r/>
    </w:p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rPr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685407" cy="6262777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4634051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flipH="0" flipV="0">
                          <a:off x="0" y="0"/>
                          <a:ext cx="8685407" cy="626277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683.89pt;height:493.13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1642"/>
        <w:tblW w:w="0" w:type="auto"/>
        <w:tblLook w:val="04A0" w:firstRow="1" w:lastRow="0" w:firstColumn="1" w:lastColumn="0" w:noHBand="0" w:noVBand="1"/>
      </w:tblPr>
      <w:tblGrid>
        <w:gridCol w:w="11082"/>
        <w:gridCol w:w="11088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Лист № 2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2121499" cy="8740435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837268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 flipH="0" flipV="0">
                          <a:off x="0" y="0"/>
                          <a:ext cx="12121499" cy="87404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954.45pt;height:688.22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/>
    </w:p>
    <w:p>
      <w:pPr>
        <w:jc w:val="left"/>
        <w:sectPr>
          <w:footnotePr/>
          <w:endnotePr/>
          <w:type w:val="nextPage"/>
          <w:pgSz w:w="23814" w:h="16840" w:orient="landscape"/>
          <w:pgMar w:top="1143" w:right="567" w:bottom="851" w:left="1077" w:header="709" w:footer="709" w:gutter="0"/>
          <w:pgNumType w:start="1"/>
          <w:cols w:num="1" w:sep="0" w:space="720" w:equalWidth="1"/>
          <w:docGrid w:linePitch="360"/>
          <w:titlePg/>
        </w:sectPr>
      </w:pPr>
      <w:r/>
      <w:r/>
    </w:p>
    <w:tbl>
      <w:tblPr>
        <w:tblStyle w:val="1642"/>
        <w:tblW w:w="0" w:type="auto"/>
        <w:tblLook w:val="04A0" w:firstRow="1" w:lastRow="0" w:firstColumn="1" w:lastColumn="0" w:noHBand="0" w:noVBand="1"/>
      </w:tblPr>
      <w:tblGrid>
        <w:gridCol w:w="11082"/>
        <w:gridCol w:w="11088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jc w:val="left"/>
            </w:pPr>
            <w:r/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Лист № 3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left"/>
      </w:pPr>
      <w:r/>
      <w:r/>
    </w:p>
    <w:p>
      <w:pPr>
        <w:jc w:val="left"/>
      </w:pPr>
      <w:r/>
      <w:r/>
    </w:p>
    <w:p>
      <w:pPr>
        <w:jc w:val="center"/>
        <w:rPr>
          <w:highlight w:val="none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543839" cy="8323903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247368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 flipH="0" flipV="0">
                          <a:off x="0" y="0"/>
                          <a:ext cx="11543838" cy="832390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908.96pt;height:655.43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left"/>
      </w:pPr>
      <w:r/>
      <w:r/>
    </w:p>
    <w:p>
      <w:pPr>
        <w:jc w:val="center"/>
      </w:pPr>
      <w:r>
        <w:rPr>
          <w:highlight w:val="none"/>
        </w:rPr>
      </w:r>
      <w:r>
        <w:rPr>
          <w:highlight w:val="none"/>
        </w:rPr>
      </w:r>
      <w:r/>
    </w:p>
    <w:p>
      <w:pPr>
        <w:jc w:val="left"/>
      </w:pPr>
      <w:r/>
      <w:r/>
    </w:p>
    <w:tbl>
      <w:tblPr>
        <w:tblStyle w:val="1642"/>
        <w:tblW w:w="0" w:type="auto"/>
        <w:tblLayout w:type="fixed"/>
        <w:tblLook w:val="04A0" w:firstRow="1" w:lastRow="0" w:firstColumn="1" w:lastColumn="0" w:noHBand="0" w:noVBand="1"/>
      </w:tblPr>
      <w:tblGrid>
        <w:gridCol w:w="11193"/>
        <w:gridCol w:w="10657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65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Лист № 4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0533169" cy="7595140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5490280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 flipH="0" flipV="0">
                          <a:off x="0" y="0"/>
                          <a:ext cx="10533168" cy="75951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829.38pt;height:598.04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/>
    </w:p>
    <w:p>
      <w:pPr>
        <w:jc w:val="center"/>
      </w:pPr>
      <w:r/>
      <w:r/>
    </w:p>
    <w:p>
      <w:pPr>
        <w:jc w:val="center"/>
        <w:sectPr>
          <w:footnotePr/>
          <w:endnotePr/>
          <w:type w:val="nextPage"/>
          <w:pgSz w:w="23814" w:h="16840" w:orient="landscape"/>
          <w:pgMar w:top="1568" w:right="567" w:bottom="851" w:left="1077" w:header="709" w:footer="709" w:gutter="0"/>
          <w:cols w:num="1" w:sep="0" w:space="720" w:equalWidth="1"/>
          <w:docGrid w:linePitch="360"/>
          <w:titlePg/>
        </w:sectPr>
      </w:pPr>
      <w:r/>
      <w:r/>
    </w:p>
    <w:tbl>
      <w:tblPr>
        <w:tblStyle w:val="1642"/>
        <w:tblW w:w="0" w:type="auto"/>
        <w:tblLook w:val="04A0" w:firstRow="1" w:lastRow="0" w:firstColumn="1" w:lastColumn="0" w:noHBand="0" w:noVBand="1"/>
      </w:tblPr>
      <w:tblGrid>
        <w:gridCol w:w="11082"/>
        <w:gridCol w:w="11088"/>
      </w:tblGrid>
      <w:tr>
        <w:tblPrEx/>
        <w:trPr>
          <w:trHeight w:val="416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Лист №5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0315934" cy="7438499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523665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 flipH="0" flipV="0">
                          <a:off x="0" y="0"/>
                          <a:ext cx="10315933" cy="74384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812.28pt;height:585.71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t xml:space="preserve">                                                   </w:t>
      </w:r>
      <w:r>
        <w:t xml:space="preserve">                                                                               </w:t>
      </w:r>
      <w:r/>
    </w:p>
    <w:p>
      <w:pPr>
        <w:jc w:val="center"/>
        <w:sectPr>
          <w:footnotePr/>
          <w:endnotePr/>
          <w:type w:val="nextPage"/>
          <w:pgSz w:w="23814" w:h="16840" w:orient="landscape"/>
          <w:pgMar w:top="1568" w:right="567" w:bottom="851" w:left="1077" w:header="709" w:footer="709" w:gutter="0"/>
          <w:cols w:num="1" w:sep="0" w:space="720" w:equalWidth="1"/>
          <w:docGrid w:linePitch="360"/>
          <w:titlePg/>
        </w:sectPr>
      </w:pPr>
      <w:r/>
      <w:r/>
    </w:p>
    <w:tbl>
      <w:tblPr>
        <w:tblStyle w:val="1642"/>
        <w:tblW w:w="0" w:type="auto"/>
        <w:tblLook w:val="04A0" w:firstRow="1" w:lastRow="0" w:firstColumn="1" w:lastColumn="0" w:noHBand="0" w:noVBand="1"/>
      </w:tblPr>
      <w:tblGrid>
        <w:gridCol w:w="11085"/>
        <w:gridCol w:w="11085"/>
      </w:tblGrid>
      <w:tr>
        <w:tblPrEx/>
        <w:trPr/>
        <w:tc>
          <w:tcPr>
            <w:tcW w:w="11085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11085" w:type="dxa"/>
            <w:textDirection w:val="lrTb"/>
            <w:noWrap w:val="false"/>
          </w:tcPr>
          <w:p>
            <w:pPr>
              <w:jc w:val="center"/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</w:rPr>
              <w:t xml:space="preserve">Лист № 6</w:t>
            </w:r>
            <w:r/>
          </w:p>
        </w:tc>
      </w:tr>
    </w:tbl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886865" cy="8571248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080620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 flipH="0" flipV="0">
                          <a:off x="0" y="0"/>
                          <a:ext cx="11886865" cy="85712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935.97pt;height:674.90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/>
    </w:p>
    <w:p>
      <w:pPr>
        <w:jc w:val="left"/>
        <w:sectPr>
          <w:footnotePr/>
          <w:endnotePr/>
          <w:type w:val="nextPage"/>
          <w:pgSz w:w="23814" w:h="16840" w:orient="landscape"/>
          <w:pgMar w:top="1568" w:right="567" w:bottom="851" w:left="1077" w:header="709" w:footer="709" w:gutter="0"/>
          <w:cols w:num="1" w:sep="0" w:space="720" w:equalWidth="1"/>
          <w:docGrid w:linePitch="360"/>
          <w:titlePg/>
        </w:sectPr>
      </w:pPr>
      <w:r/>
      <w:r/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3289"/>
        <w:gridCol w:w="8929"/>
      </w:tblGrid>
      <w:tr>
        <w:tblPrEx/>
        <w:trPr>
          <w:trHeight w:val="3117"/>
        </w:trPr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13289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892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ПРИЛОЖЕНИЕ № 3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 ________ № _______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«ПРИЛОЖЕНИЕ № 2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правилам землепользования и застройки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Степного сельсовета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Искитимского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района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 25.01.2019 № 23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center"/>
      </w:pPr>
      <w:r/>
      <w:r/>
    </w:p>
    <w:p>
      <w:pPr>
        <w:jc w:val="center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926658" cy="6436734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6710306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 flipH="0" flipV="0">
                          <a:off x="0" y="0"/>
                          <a:ext cx="8926657" cy="64367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702.89pt;height:506.83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center"/>
        <w:rPr>
          <w:highlight w:val="none"/>
        </w:rPr>
      </w:pPr>
      <w:r>
        <w:rPr>
          <w:highlight w:val="none"/>
        </w:rPr>
        <w:t xml:space="preserve">          </w:t>
      </w:r>
      <w:r>
        <w:rPr>
          <w:highlight w:val="none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»</w:t>
      </w:r>
      <w:r>
        <w:rPr>
          <w:highlight w:val="none"/>
        </w:rPr>
      </w:r>
      <w:r>
        <w:rPr>
          <w:highlight w:val="none"/>
        </w:rPr>
      </w:r>
    </w:p>
    <w:p>
      <w:pPr>
        <w:jc w:val="center"/>
      </w:pPr>
      <w:r/>
      <w:r/>
    </w:p>
    <w:p>
      <w:pPr>
        <w:jc w:val="center"/>
        <w:sectPr>
          <w:footnotePr/>
          <w:endnotePr/>
          <w:type w:val="nextPage"/>
          <w:pgSz w:w="23814" w:h="16839" w:orient="landscape"/>
          <w:pgMar w:top="1418" w:right="851" w:bottom="851" w:left="851" w:header="709" w:footer="709" w:gutter="0"/>
          <w:cols w:num="1" w:sep="0" w:space="720" w:equalWidth="1"/>
          <w:docGrid w:linePitch="360"/>
          <w:titlePg/>
        </w:sectPr>
      </w:pPr>
      <w:r>
        <w:rPr>
          <w:highlight w:val="none"/>
        </w:rPr>
        <w:t xml:space="preserve">_______________</w:t>
      </w:r>
      <w:r>
        <w:rPr>
          <w:highlight w:val="none"/>
        </w:rPr>
      </w:r>
      <w:r/>
    </w:p>
    <w:tbl>
      <w:tblPr>
        <w:tblStyle w:val="1642"/>
        <w:tblW w:w="0" w:type="auto"/>
        <w:tblLayout w:type="fixed"/>
        <w:tblLook w:val="04A0" w:firstRow="1" w:lastRow="0" w:firstColumn="1" w:lastColumn="0" w:noHBand="0" w:noVBand="1"/>
      </w:tblPr>
      <w:tblGrid>
        <w:gridCol w:w="3509"/>
        <w:gridCol w:w="6662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3509" w:type="dxa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666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ПРИЛОЖЕНИЕ № 5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приказу министерства строительства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 ________ № _______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«ПРИЛОЖЕНИЕ № 4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правилам землепользования и застройки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Степного сельсовета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Искитимского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района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25.01.2019 № 23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r/>
            <w:r/>
          </w:p>
        </w:tc>
      </w:tr>
    </w:tbl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Перечень изменяемых территориальных зон Степного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области, сведения о которых внесены в Единый государственный реестр недвижимости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1642"/>
        <w:tblW w:w="9781" w:type="dxa"/>
        <w:tblLayout w:type="fixed"/>
        <w:tblLook w:val="04A0" w:firstRow="1" w:lastRow="0" w:firstColumn="1" w:lastColumn="0" w:noHBand="0" w:noVBand="1"/>
      </w:tblPr>
      <w:tblGrid>
        <w:gridCol w:w="607"/>
        <w:gridCol w:w="2228"/>
        <w:gridCol w:w="3685"/>
        <w:gridCol w:w="3261"/>
      </w:tblGrid>
      <w:tr>
        <w:tblPrEx/>
        <w:trPr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п/п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Реестровый номер территориальной зоны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территориальной зоны, сведения о которых внесены в Единый государственный реестр недвижимости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6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территориальной зоны в соответствии с приказом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министерства строительства Новосибирской области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blPrEx/>
        <w:trPr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6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54:07-7.581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Производственная зона сельскохозяйственных предприятий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61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Производственная зона сельскохозяйственных предприятий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r>
          </w:p>
        </w:tc>
      </w:tr>
      <w:tr>
        <w:tblPrEx/>
        <w:trPr>
          <w:trHeight w:val="141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54:07-7.591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застройки малоэтажными жилыми домами в границах земель населенных пунктов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нЖмл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61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застройки малоэтажными жилыми домами в границах земель населенных пунктов (нЖмл-Ст1)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54:07-7.597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застройки индивидуальными жилыми домами в границах земель населенных пунктов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Жин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61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застройки индивидуальными жилыми домами в границах земель населенных пунктов (нЖин-Ст1)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54:07-7.587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специализированной общественной застройки в границах земель населенных пунктов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нОс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61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специализированной общественной застройки в границах земель населенных пунктов (нОс-Ст1)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>
          <w:trHeight w:val="75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54:07-7.582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объектов автомобильного транспорта (ТА)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61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объектов автомобильного транспорта (ТА)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54:07-7.586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объектов торговли в границах населенных пунктов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нОмТ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61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объектов торговли в границах населенных пунктов (нОмТ-Ст1)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54:07-7.594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объектов здравоохранения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ОсЗ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61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объектов здравоохранения  (ОсЗ-Ст1)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54:07-7.579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объектов культуры и искусства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ОсКи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61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объектов культуры и искусства (ОсКи-Ст1)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9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54:07-7.672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сельскохозяйственных угодий (Су)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61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сельскохозяйственных угодий (Су)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54:07-7.671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сельскохозяйственного использования (Си)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61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сельскохозяйственного использования (Си)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11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54:07-7.593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складирования и захоронения отходов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ДСп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61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складирования и захоронения отходов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ДСп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12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54:07-7.573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  <w:highlight w:val="white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  <w:t xml:space="preserve">Зона объектов спорта в границах земель населенных пунктов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  <w:t xml:space="preserve">нРс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  <w:highlight w:val="white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61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  <w:t xml:space="preserve">Зона объектов спорта в границах земель населенных пунктов (нРс-Ст1)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13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54:07-7.602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объектов коммунального обслуживания в границах земель населенных пунктов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нИК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61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объектов коммунального обслуживания в границах земель населенных пунктов (нИК-Бер1)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14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54:07-7.590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режимных территорий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РежТ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61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режимных территорий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РежТ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54:07-7.580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кладбищ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ДКл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61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кладбищ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ДКл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  <w:highlight w:val="yellow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16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  <w:highlight w:val="yellow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2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  <w:highlight w:val="white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  <w:t xml:space="preserve">54:07-7.576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  <w:highlight w:val="white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  <w:highlight w:val="white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  <w:t xml:space="preserve">Зона лесов в границах земель населенных пунктов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  <w:t xml:space="preserve">нЛ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  <w:highlight w:val="white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61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  <w:t xml:space="preserve">Зона лесов (Л)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</w:tr>
    </w:tbl>
    <w:p>
      <w:pPr>
        <w:rPr>
          <w:rFonts w:ascii="Times New Roman" w:hAnsi="Times New Roman" w:cs="Times New Roman"/>
          <w:b/>
          <w:bCs/>
          <w:sz w:val="28"/>
          <w:szCs w:val="28"/>
        </w:rPr>
        <w:sectPr>
          <w:footnotePr/>
          <w:endnotePr/>
          <w:type w:val="nextPage"/>
          <w:pgSz w:w="11906" w:h="16838" w:orient="portrait"/>
          <w:pgMar w:top="850" w:right="680" w:bottom="850" w:left="1417" w:header="709" w:footer="709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ind w:left="567"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Перечень </w:t>
      </w:r>
      <w:r>
        <w:rPr>
          <w:rFonts w:ascii="Times New Roman" w:hAnsi="Times New Roman" w:cs="Times New Roman"/>
          <w:sz w:val="28"/>
          <w:szCs w:val="28"/>
        </w:rPr>
        <w:t xml:space="preserve">ликвидируемых </w:t>
      </w:r>
      <w:r>
        <w:rPr>
          <w:rFonts w:ascii="Times New Roman" w:hAnsi="Times New Roman" w:cs="Times New Roman"/>
          <w:sz w:val="28"/>
          <w:szCs w:val="28"/>
        </w:rPr>
        <w:t xml:space="preserve">территориальных зон Степного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области, сведения о которых внесены в Единый государственный реестр недвижимости 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left="567"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1642"/>
        <w:tblW w:w="9637" w:type="dxa"/>
        <w:tblInd w:w="709" w:type="dxa"/>
        <w:tblLayout w:type="fixed"/>
        <w:tblLook w:val="04A0" w:firstRow="1" w:lastRow="0" w:firstColumn="1" w:lastColumn="0" w:noHBand="0" w:noVBand="1"/>
      </w:tblPr>
      <w:tblGrid>
        <w:gridCol w:w="991"/>
        <w:gridCol w:w="2695"/>
        <w:gridCol w:w="5951"/>
      </w:tblGrid>
      <w:tr>
        <w:tblPrEx/>
        <w:trPr>
          <w:trHeight w:val="56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№ п/п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Реестровый номер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95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Наименование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95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54:07-7.595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95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делового, общественного и коммерческого назначения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ОмДОК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54:07-7.596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95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объектов общественного питания в границах земель населенных пунктов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нОмОп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54:07-7.592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95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транспортной инфраструктуры (Т)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54:07-7.578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95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сельскохозяйственного использования в границах земель населенных пунктов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нСи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54:07-7.583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95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озелененных территорий общего пользования в границах земель населенных пунктов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нРтоп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54:07-7.588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951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 общеобразовательных   организаций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ОсШк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9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54:07-7.584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951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дошкольных образовательных  организаций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ОсДс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</w:tr>
    </w:tbl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»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tabs>
          <w:tab w:val="left" w:pos="5931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_________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center"/>
        <w:tabs>
          <w:tab w:val="left" w:pos="5931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tabs>
          <w:tab w:val="left" w:pos="5931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sectPr>
      <w:footnotePr/>
      <w:endnotePr/>
      <w:type w:val="nextPage"/>
      <w:pgSz w:w="11906" w:h="16838" w:orient="portrait"/>
      <w:pgMar w:top="1418" w:right="851" w:bottom="851" w:left="851" w:header="720" w:footer="720" w:gutter="0"/>
      <w:cols w:num="1" w:sep="0" w:space="720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 Unicode MS">
    <w:panose1 w:val="020B0604020202020204"/>
  </w:font>
  <w:font w:name="DejaVu Sans">
    <w:panose1 w:val="020B0603030804020204"/>
  </w:font>
  <w:font w:name="Wingdings">
    <w:panose1 w:val="05010000000000000000"/>
  </w:font>
  <w:font w:name="Verdana">
    <w:panose1 w:val="020B0604030504040204"/>
  </w:font>
  <w:font w:name="Symbol">
    <w:panose1 w:val="05010000000000000000"/>
  </w:font>
  <w:font w:name="Gaze">
    <w:panose1 w:val="02000603000000000000"/>
  </w:font>
  <w:font w:name="Tahoma">
    <w:panose1 w:val="020B0604030504040204"/>
  </w:font>
  <w:font w:name="Book Antiqua">
    <w:panose1 w:val="02040502050405020303"/>
  </w:font>
  <w:font w:name="Cambria">
    <w:panose1 w:val="02040503050406030204"/>
  </w:font>
  <w:font w:name="Monotype Corsiva">
    <w:panose1 w:val="02000000000000000000"/>
  </w:font>
  <w:font w:name="Mangal">
    <w:panose1 w:val="02040503050406030204"/>
  </w:font>
  <w:font w:name="Courier New">
    <w:panose1 w:val="02070309020205020404"/>
  </w:font>
  <w:font w:name="Calibri">
    <w:panose1 w:val="020F0502020204030204"/>
  </w:font>
  <w:font w:name="Times New Roman">
    <w:panose1 w:val="02020603050405020304"/>
  </w:font>
  <w:font w:name="Microsoft YaHei">
    <w:panose1 w:val="020B0503020203020204"/>
  </w:font>
  <w:font w:name="Arial Narrow">
    <w:panose1 w:val="020B0604020202020204"/>
  </w:font>
  <w:font w:name="Arial">
    <w:panose1 w:val="020B060402020202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638"/>
      <w:rPr>
        <w:rStyle w:val="1790"/>
      </w:rPr>
    </w:pPr>
    <w:r>
      <w:rPr>
        <w:rStyle w:val="1790"/>
      </w:rPr>
      <w:fldChar w:fldCharType="begin"/>
    </w:r>
    <w:r>
      <w:rPr>
        <w:rStyle w:val="1790"/>
      </w:rPr>
      <w:instrText xml:space="preserve">PAGE  </w:instrText>
    </w:r>
    <w:r>
      <w:rPr>
        <w:rStyle w:val="1790"/>
      </w:rPr>
      <w:fldChar w:fldCharType="end"/>
    </w:r>
    <w:r>
      <w:rPr>
        <w:rStyle w:val="1790"/>
      </w:rPr>
    </w:r>
    <w:r>
      <w:rPr>
        <w:rStyle w:val="1790"/>
      </w:rPr>
    </w:r>
  </w:p>
  <w:p>
    <w:pPr>
      <w:pStyle w:val="1638"/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638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  <w:footnote w:id="2">
    <w:p>
      <w:pPr>
        <w:pStyle w:val="1769"/>
      </w:pPr>
      <w:r>
        <w:rPr>
          <w:rStyle w:val="1771"/>
        </w:rPr>
        <w:footnoteRef/>
      </w:r>
      <w:r>
        <w:t xml:space="preserve"> </w:t>
      </w:r>
      <w:r>
        <w:t xml:space="preserve">Применительно ко всем территориальным зонам установить: в случае если установленные основные, условно разрешенные виды использования предусматривают размещение объектов капитального строительства, то суммарная доля общей площади всех объектов капитально</w:t>
      </w:r>
      <w:r>
        <w:t xml:space="preserve">г</w:t>
      </w:r>
      <w:r>
        <w:t xml:space="preserve">о строительства вспомогательных видов разрешенного использования в пределах земельного участка должна составлять не более 25% от суммарной общей площади всех объектов капитального строительства, включая площадь подземных частей зданий, сооружений, возможны</w:t>
      </w:r>
      <w:r>
        <w:t xml:space="preserve">х</w:t>
      </w:r>
      <w:r>
        <w:t xml:space="preserve"> к размещению (сохранению, реконструкции, строительству) в пределах земельного участка, если иное не установлено требованиями нормативов градостроительного проектирования, технических регламентов, иными обязательными требованиями, предусмотренными законода</w:t>
      </w:r>
      <w:r>
        <w:t xml:space="preserve">тельством Российской Федерации.</w:t>
      </w:r>
      <w:r/>
    </w:p>
  </w:footnote>
  <w:footnote w:id="3">
    <w:p>
      <w:pPr>
        <w:pStyle w:val="1769"/>
        <w:rPr>
          <w14:ligatures w14:val="none"/>
        </w:rPr>
      </w:pPr>
      <w:r>
        <w:rPr>
          <w:rStyle w:val="1771"/>
        </w:rPr>
        <w:footnoteRef/>
      </w:r>
      <w:r>
        <w:t xml:space="preserve"> </w:t>
      </w:r>
      <w:r>
        <w:t xml:space="preserve">S </w:t>
      </w:r>
      <w:r>
        <w:t xml:space="preserve">min</w:t>
      </w:r>
      <w:r>
        <w:t xml:space="preserve"> - предельные минимальные размеры земельных участков.</w:t>
      </w:r>
      <w:r>
        <w:rPr>
          <w14:ligatures w14:val="none"/>
        </w:rPr>
      </w:r>
      <w:r>
        <w:rPr>
          <w14:ligatures w14:val="none"/>
        </w:rPr>
      </w:r>
    </w:p>
  </w:footnote>
  <w:footnote w:id="4">
    <w:p>
      <w:pPr>
        <w:pStyle w:val="1769"/>
        <w:rPr>
          <w:sz w:val="16"/>
          <w:szCs w:val="16"/>
        </w:rPr>
      </w:pPr>
      <w:r>
        <w:rPr>
          <w:rStyle w:val="1771"/>
        </w:rPr>
        <w:footnoteRef/>
      </w:r>
      <w:r>
        <w:t xml:space="preserve"> </w:t>
      </w:r>
      <w:r>
        <w:t xml:space="preserve">S </w:t>
      </w:r>
      <w:r>
        <w:t xml:space="preserve">max</w:t>
      </w:r>
      <w:r>
        <w:t xml:space="preserve"> - предельные максимальные размеры земельных участков;</w:t>
      </w:r>
      <w:r>
        <w:rPr>
          <w:sz w:val="16"/>
          <w:szCs w:val="16"/>
        </w:rPr>
      </w:r>
      <w:r>
        <w:rPr>
          <w:sz w:val="16"/>
          <w:szCs w:val="16"/>
        </w:rPr>
      </w:r>
    </w:p>
  </w:footnote>
  <w:footnote w:id="5">
    <w:p>
      <w:pPr>
        <w:pStyle w:val="1769"/>
        <w:rPr>
          <w:sz w:val="16"/>
          <w:szCs w:val="16"/>
        </w:rPr>
      </w:pPr>
      <w:r>
        <w:rPr>
          <w:rStyle w:val="1771"/>
        </w:rPr>
        <w:footnoteRef/>
      </w:r>
      <w:r>
        <w:t xml:space="preserve"> </w:t>
      </w:r>
      <w:r>
        <w:t xml:space="preserve">Отступ </w:t>
      </w:r>
      <w:r>
        <w:t xml:space="preserve">min</w:t>
      </w:r>
      <w:r>
        <w:t xml:space="preserve"> -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сооружений;</w:t>
      </w:r>
      <w:r>
        <w:rPr>
          <w:sz w:val="16"/>
          <w:szCs w:val="16"/>
        </w:rPr>
      </w:r>
      <w:r>
        <w:rPr>
          <w:sz w:val="16"/>
          <w:szCs w:val="16"/>
        </w:rPr>
      </w:r>
    </w:p>
  </w:footnote>
  <w:footnote w:id="6">
    <w:p>
      <w:pPr>
        <w:pStyle w:val="1769"/>
        <w:rPr>
          <w14:ligatures w14:val="none"/>
        </w:rPr>
      </w:pPr>
      <w:r>
        <w:rPr>
          <w:rStyle w:val="1771"/>
        </w:rPr>
        <w:footnoteRef/>
      </w:r>
      <w:r>
        <w:t xml:space="preserve"> </w:t>
      </w:r>
      <w:r>
        <w:t xml:space="preserve">Этаж </w:t>
      </w:r>
      <w:r>
        <w:t xml:space="preserve">min</w:t>
      </w:r>
      <w:r>
        <w:t xml:space="preserve"> - предельное минимальное количество надземных этажей зданий, строений, сооружений.</w:t>
      </w:r>
      <w:r>
        <w:rPr>
          <w14:ligatures w14:val="none"/>
        </w:rPr>
      </w:r>
      <w:r>
        <w:rPr>
          <w14:ligatures w14:val="none"/>
        </w:rPr>
      </w:r>
    </w:p>
  </w:footnote>
  <w:footnote w:id="7">
    <w:p>
      <w:pPr>
        <w:pStyle w:val="1769"/>
        <w:rPr>
          <w14:ligatures w14:val="none"/>
        </w:rPr>
      </w:pPr>
      <w:r>
        <w:rPr>
          <w:rStyle w:val="1771"/>
        </w:rPr>
        <w:footnoteRef/>
      </w:r>
      <w:r>
        <w:t xml:space="preserve"> </w:t>
      </w:r>
      <w:r>
        <w:t xml:space="preserve">Этаж </w:t>
      </w:r>
      <w:r>
        <w:t xml:space="preserve">max</w:t>
      </w:r>
      <w:r>
        <w:t xml:space="preserve"> - предельное максимальное количество надземных этажей зданий, строений, сооружений.</w:t>
      </w:r>
      <w:r>
        <w:rPr>
          <w14:ligatures w14:val="none"/>
        </w:rPr>
      </w:r>
      <w:r>
        <w:rPr>
          <w14:ligatures w14:val="none"/>
        </w:rPr>
      </w:r>
    </w:p>
  </w:footnote>
  <w:footnote w:id="8">
    <w:p>
      <w:pPr>
        <w:pStyle w:val="1769"/>
        <w:rPr>
          <w14:ligatures w14:val="none"/>
        </w:rPr>
      </w:pPr>
      <w:r>
        <w:rPr>
          <w:rStyle w:val="1771"/>
        </w:rPr>
        <w:footnoteRef/>
      </w:r>
      <w:r>
        <w:t xml:space="preserve"> </w:t>
      </w:r>
      <w:r>
        <w:t xml:space="preserve">Процент застройки </w:t>
      </w:r>
      <w:r>
        <w:t xml:space="preserve">min</w:t>
      </w:r>
      <w:r>
        <w:t xml:space="preserve"> – минимальный процент застройки в границах земельного участка, без учета эксплуатируемой кровли подземных, подвальных, цокольных частей объектов.</w:t>
      </w:r>
      <w:r>
        <w:rPr>
          <w14:ligatures w14:val="none"/>
        </w:rPr>
      </w:r>
      <w:r>
        <w:rPr>
          <w14:ligatures w14:val="none"/>
        </w:rPr>
      </w:r>
    </w:p>
  </w:footnote>
  <w:footnote w:id="9">
    <w:p>
      <w:pPr>
        <w:pStyle w:val="1769"/>
        <w:rPr>
          <w14:ligatures w14:val="none"/>
        </w:rPr>
      </w:pPr>
      <w:r>
        <w:rPr>
          <w:rStyle w:val="1771"/>
        </w:rPr>
        <w:footnoteRef/>
      </w:r>
      <w:r>
        <w:t xml:space="preserve"> </w:t>
      </w:r>
      <w:r>
        <w:t xml:space="preserve">Процент застройки </w:t>
      </w:r>
      <w:r>
        <w:t xml:space="preserve">max</w:t>
      </w:r>
      <w:r>
        <w:t xml:space="preserve"> – максимальный процент застройки в границах земельного участка, без учета эксплуатируемой кровли подземных, подвальных, цокольных частей объектов.</w:t>
      </w:r>
      <w:r>
        <w:rPr>
          <w14:ligatures w14:val="none"/>
        </w:rPr>
      </w:r>
      <w:r>
        <w:rPr>
          <w14:ligatures w14:val="none"/>
        </w:rPr>
      </w:r>
    </w:p>
  </w:footnote>
  <w:footnote w:id="10">
    <w:p>
      <w:pPr>
        <w:pStyle w:val="1769"/>
        <w:rPr>
          <w14:ligatures w14:val="none"/>
        </w:rPr>
      </w:pPr>
      <w:r>
        <w:rPr>
          <w:rStyle w:val="1771"/>
        </w:rPr>
        <w:footnoteRef/>
      </w:r>
      <w:r>
        <w:rPr>
          <w:rStyle w:val="1771"/>
        </w:rPr>
        <w:t xml:space="preserve"> </w:t>
      </w:r>
      <w:r>
        <w:t xml:space="preserve">Не применяется для земельных участков занятых жилой застройкой. В отношении зе</w:t>
      </w:r>
      <w:r>
        <w:t xml:space="preserve">мельных участков занятых жилой застройк</w:t>
      </w:r>
      <w:r>
        <w:t xml:space="preserve">ой применять предель</w:t>
      </w:r>
      <w:r>
        <w:t xml:space="preserve">ные (минимальные и (или) </w:t>
      </w:r>
      <w:r>
        <w:t xml:space="preserve">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14:ligatures w14:val="none"/>
        </w:rPr>
      </w:r>
      <w:r>
        <w:rPr>
          <w14:ligatures w14:val="none"/>
        </w:rPr>
      </w:r>
    </w:p>
  </w:footnote>
  <w:footnote w:id="11">
    <w:p>
      <w:pPr>
        <w:pStyle w:val="1769"/>
        <w:rPr>
          <w:sz w:val="16"/>
          <w:szCs w:val="16"/>
        </w:rPr>
      </w:pPr>
      <w:r>
        <w:rPr>
          <w:rStyle w:val="1771"/>
        </w:rPr>
        <w:footnoteRef/>
      </w:r>
      <w:r>
        <w:rPr>
          <w:rStyle w:val="1771"/>
        </w:rPr>
        <w:t xml:space="preserve"> </w:t>
      </w:r>
      <w:r>
        <w:t xml:space="preserve">Не применяется для земельных участков занятых жилой застройкой. В отношении зе</w:t>
      </w:r>
      <w:r>
        <w:t xml:space="preserve">мельных участков занятых жилой застройкой применять предельные (минимальные и (или) максима</w:t>
      </w:r>
      <w:r>
        <w:rPr>
          <w:sz w:val="16"/>
          <w:szCs w:val="16"/>
        </w:rPr>
        <w:t xml:space="preserve">льные) размеры земельных </w:t>
      </w:r>
      <w:r>
        <w:t xml:space="preserve">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sz w:val="16"/>
          <w:szCs w:val="16"/>
        </w:rPr>
      </w:r>
      <w:r>
        <w:rPr>
          <w:sz w:val="16"/>
          <w:szCs w:val="16"/>
        </w:rPr>
      </w:r>
    </w:p>
  </w:footnote>
  <w:footnote w:id="12">
    <w:p>
      <w:pPr>
        <w:pStyle w:val="1769"/>
        <w:rPr>
          <w14:ligatures w14:val="none"/>
        </w:rPr>
      </w:pPr>
      <w:r>
        <w:rPr>
          <w:rStyle w:val="1771"/>
        </w:rPr>
        <w:footnoteRef/>
      </w:r>
      <w:r>
        <w:rPr>
          <w:rStyle w:val="1771"/>
        </w:rPr>
        <w:t xml:space="preserve"> </w:t>
      </w:r>
      <w:r>
        <w:t xml:space="preserve">Не применяется для земельных участков занятых жилой застройкой. В отношении зе</w:t>
      </w:r>
      <w:r>
        <w:t xml:space="preserve">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14:ligatures w14:val="none"/>
        </w:rPr>
      </w:r>
      <w:r>
        <w:rPr>
          <w14:ligatures w14:val="none"/>
        </w:rPr>
      </w:r>
    </w:p>
  </w:footnote>
  <w:footnote w:id="13">
    <w:p>
      <w:pPr>
        <w:pStyle w:val="1769"/>
        <w:rPr>
          <w14:ligatures w14:val="none"/>
        </w:rPr>
      </w:pPr>
      <w:r>
        <w:rPr>
          <w:rStyle w:val="1771"/>
        </w:rPr>
        <w:footnoteRef/>
      </w:r>
      <w:r>
        <w:rPr>
          <w:rStyle w:val="1771"/>
        </w:rPr>
        <w:t xml:space="preserve"> </w:t>
      </w:r>
      <w:r>
        <w:t xml:space="preserve">Не применяется для земельных участко</w:t>
      </w:r>
      <w:r>
        <w:t xml:space="preserve">в занятых жилой застройкой. В отношении зе</w:t>
      </w:r>
      <w:r>
        <w:t xml:space="preserve">мельных участков занятых жилой застройкой примен</w:t>
      </w:r>
      <w:r>
        <w:t xml:space="preserve">ять пред</w:t>
      </w:r>
      <w:r>
        <w:t xml:space="preserve">ел</w:t>
      </w:r>
      <w:r>
        <w:t xml:space="preserve">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14:ligatures w14:val="none"/>
        </w:rPr>
      </w:r>
      <w:r>
        <w:rPr>
          <w14:ligatures w14:val="none"/>
        </w:rPr>
      </w:r>
    </w:p>
  </w:footnote>
  <w:footnote w:id="14">
    <w:p>
      <w:pPr>
        <w:pStyle w:val="1769"/>
        <w:rPr>
          <w:sz w:val="24"/>
          <w:szCs w:val="24"/>
        </w:rPr>
      </w:pPr>
      <w:r>
        <w:rPr>
          <w:rStyle w:val="1771"/>
        </w:rPr>
        <w:footnoteRef/>
      </w:r>
      <w:r>
        <w:rPr>
          <w:rStyle w:val="1771"/>
        </w:rPr>
        <w:t xml:space="preserve"> </w:t>
      </w:r>
      <w:r>
        <w:rPr>
          <w:sz w:val="16"/>
          <w:szCs w:val="16"/>
        </w:rPr>
        <w:t xml:space="preserve">Н</w:t>
      </w:r>
      <w:r>
        <w:t xml:space="preserve">е применяется для земельных участков занятых жилой застройкой. В отношении зе</w:t>
      </w:r>
      <w:r>
        <w:t xml:space="preserve">мельных участков занятых жилой застройкой применять предел</w:t>
      </w:r>
      <w:r>
        <w:t xml:space="preserve">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sz w:val="24"/>
          <w:szCs w:val="24"/>
        </w:rPr>
      </w:r>
      <w:r>
        <w:rPr>
          <w:sz w:val="24"/>
          <w:szCs w:val="24"/>
        </w:rPr>
      </w:r>
    </w:p>
  </w:footnote>
  <w:footnote w:id="15">
    <w:p>
      <w:pPr>
        <w:pStyle w:val="1769"/>
        <w:rPr>
          <w:sz w:val="24"/>
          <w:szCs w:val="24"/>
        </w:rPr>
      </w:pPr>
      <w:r>
        <w:rPr>
          <w:rStyle w:val="1771"/>
        </w:rPr>
        <w:footnoteRef/>
      </w:r>
      <w:r>
        <w:rPr>
          <w:rStyle w:val="1771"/>
        </w:rPr>
        <w:t xml:space="preserve"> </w:t>
      </w:r>
      <w:r>
        <w:t xml:space="preserve">Не применяется для земельных участков занятых жилой застройкой. В отношении зе</w:t>
      </w:r>
      <w:r>
        <w:t xml:space="preserve">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sz w:val="24"/>
          <w:szCs w:val="24"/>
        </w:rPr>
      </w:r>
      <w:r>
        <w:rPr>
          <w:sz w:val="24"/>
          <w:szCs w:val="24"/>
        </w:rPr>
      </w:r>
    </w:p>
  </w:footnote>
  <w:footnote w:id="16">
    <w:p>
      <w:pPr>
        <w:pStyle w:val="1769"/>
      </w:pPr>
      <w:r>
        <w:rPr>
          <w:rStyle w:val="1771"/>
        </w:rPr>
        <w:footnoteRef/>
      </w:r>
      <w:r>
        <w:rPr>
          <w:rStyle w:val="1771"/>
        </w:rPr>
        <w:t xml:space="preserve"> </w:t>
      </w:r>
      <w:r>
        <w:t xml:space="preserve">Не применяется для земельных участков занятых жилой застройкой. В отношении зе</w:t>
      </w:r>
      <w:r>
        <w:t xml:space="preserve">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7">
    <w:p>
      <w:pPr>
        <w:pStyle w:val="1769"/>
      </w:pPr>
      <w:r>
        <w:rPr>
          <w:rStyle w:val="1771"/>
        </w:rPr>
        <w:footnoteRef/>
      </w:r>
      <w:r>
        <w:rPr>
          <w:rStyle w:val="1771"/>
        </w:rPr>
        <w:t xml:space="preserve"> </w:t>
      </w:r>
      <w:r>
        <w:t xml:space="preserve">Не применяется для земельных участков занятых жилой застройкой. В отношении зе</w:t>
      </w:r>
      <w:r>
        <w:t xml:space="preserve">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8">
    <w:p>
      <w:pPr>
        <w:pStyle w:val="1769"/>
      </w:pPr>
      <w:r>
        <w:rPr>
          <w:rStyle w:val="1771"/>
        </w:rPr>
        <w:footnoteRef/>
      </w:r>
      <w:r>
        <w:rPr>
          <w:rStyle w:val="1771"/>
        </w:rPr>
        <w:t xml:space="preserve"> </w:t>
      </w:r>
      <w:r>
        <w:t xml:space="preserve">Не применяется для земельных участков занятых жилой застройкой. В отношении зе</w:t>
      </w:r>
      <w:r>
        <w:t xml:space="preserve">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9">
    <w:p>
      <w:pPr>
        <w:pStyle w:val="1769"/>
      </w:pPr>
      <w:r>
        <w:rPr>
          <w:rStyle w:val="1771"/>
        </w:rPr>
        <w:footnoteRef/>
      </w:r>
      <w:r>
        <w:rPr>
          <w:rStyle w:val="1771"/>
        </w:rPr>
        <w:t xml:space="preserve"> </w:t>
      </w:r>
      <w:r>
        <w:t xml:space="preserve">Не применяется для земельных участков занятых жилой застройкой. В отношении земельных участков занятых жилой застройкой применять пре</w:t>
      </w:r>
      <w:r>
        <w:rPr>
          <w:sz w:val="16"/>
          <w:szCs w:val="16"/>
        </w:rPr>
        <w:t xml:space="preserve">дельные (минимальные и (или) </w:t>
      </w:r>
      <w:r>
        <w:t xml:space="preserve">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20">
    <w:p>
      <w:pPr>
        <w:pStyle w:val="1769"/>
      </w:pPr>
      <w:r>
        <w:rPr>
          <w:rStyle w:val="1771"/>
        </w:rPr>
        <w:footnoteRef/>
      </w:r>
      <w:r>
        <w:rPr>
          <w:rStyle w:val="1771"/>
        </w:rPr>
        <w:t xml:space="preserve"> </w:t>
      </w:r>
      <w:r>
        <w:t xml:space="preserve">Не применяется для земельных участков занятых жилой застройкой. В отношении земельных участков занятых жилой застройкой применять пре</w:t>
      </w:r>
      <w:r>
        <w:rPr>
          <w:sz w:val="16"/>
          <w:szCs w:val="16"/>
        </w:rPr>
        <w:t xml:space="preserve">дельные (минимальные и (или) </w:t>
      </w:r>
      <w:r>
        <w:t xml:space="preserve">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21">
    <w:p>
      <w:pPr>
        <w:pStyle w:val="1769"/>
        <w:rPr>
          <w:sz w:val="16"/>
          <w:szCs w:val="16"/>
        </w:rPr>
      </w:pPr>
      <w:r>
        <w:rPr>
          <w:rStyle w:val="1771"/>
        </w:rPr>
        <w:footnoteRef/>
      </w:r>
      <w:r>
        <w:t xml:space="preserve"> Применяется для земельных участков, предоставляемых в безвозмездное пользование, для организации садоводческого товарищества.</w:t>
      </w:r>
      <w:r>
        <w:rPr>
          <w:sz w:val="16"/>
          <w:szCs w:val="16"/>
        </w:rPr>
      </w:r>
      <w:r>
        <w:rPr>
          <w:sz w:val="16"/>
          <w:szCs w:val="16"/>
        </w:rPr>
      </w:r>
    </w:p>
  </w:footnote>
  <w:footnote w:id="22">
    <w:p>
      <w:pPr>
        <w:pStyle w:val="1769"/>
        <w:rPr>
          <w:sz w:val="16"/>
          <w:szCs w:val="16"/>
        </w:rPr>
      </w:pPr>
      <w:r>
        <w:rPr>
          <w:rStyle w:val="1771"/>
        </w:rPr>
        <w:footnoteRef/>
      </w:r>
      <w:r>
        <w:rPr>
          <w:rStyle w:val="1771"/>
        </w:rPr>
        <w:t xml:space="preserve"> </w:t>
      </w:r>
      <w:r>
        <w:t xml:space="preserve">Не применяется для земельных участков занятых жилой застройкой. В отношении зе</w:t>
      </w:r>
      <w:r>
        <w:t xml:space="preserve">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sz w:val="16"/>
          <w:szCs w:val="16"/>
        </w:rPr>
      </w:r>
      <w:r>
        <w:rPr>
          <w:sz w:val="16"/>
          <w:szCs w:val="16"/>
        </w:rPr>
      </w:r>
    </w:p>
  </w:footnote>
  <w:footnote w:id="23">
    <w:p>
      <w:pPr>
        <w:pStyle w:val="1769"/>
        <w:rPr>
          <w:sz w:val="16"/>
          <w:szCs w:val="16"/>
        </w:rPr>
      </w:pPr>
      <w:r>
        <w:rPr>
          <w:rStyle w:val="1771"/>
        </w:rPr>
        <w:footnoteRef/>
      </w:r>
      <w:r>
        <w:rPr>
          <w:rStyle w:val="1771"/>
        </w:rPr>
        <w:t xml:space="preserve"> </w:t>
      </w:r>
      <w:r>
        <w:t xml:space="preserve">Не применяется для земельных участков занятых жилой застройкой. В отношении зе</w:t>
      </w:r>
      <w:r>
        <w:t xml:space="preserve">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sz w:val="16"/>
          <w:szCs w:val="16"/>
        </w:rPr>
      </w:r>
      <w:r>
        <w:rPr>
          <w:sz w:val="16"/>
          <w:szCs w:val="16"/>
        </w:rPr>
      </w:r>
    </w:p>
  </w:footnote>
  <w:footnote w:id="24">
    <w:p>
      <w:pPr>
        <w:pStyle w:val="1769"/>
        <w:rPr>
          <w14:ligatures w14:val="none"/>
        </w:rPr>
      </w:pPr>
      <w:r>
        <w:rPr>
          <w:rStyle w:val="1771"/>
        </w:rPr>
        <w:footnoteRef/>
      </w:r>
      <w:r>
        <w:rPr>
          <w:rStyle w:val="1771"/>
        </w:rPr>
        <w:t xml:space="preserve"> </w:t>
      </w:r>
      <w:r>
        <w:t xml:space="preserve">Не применяется для земельных участков занятых жилой застройкой. В отношении зе</w:t>
      </w:r>
      <w:r>
        <w:t xml:space="preserve">мельных участков занятых жилой застройкой применять предельные (минимальные и (или) максимал</w:t>
      </w:r>
      <w:r>
        <w:t xml:space="preserve">ьные) размеры земельных </w:t>
      </w:r>
      <w:r>
        <w:t xml:space="preserve">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14:ligatures w14:val="none"/>
        </w:rPr>
      </w:r>
      <w:r>
        <w:rPr>
          <w14:ligatures w14:val="none"/>
        </w:rPr>
      </w:r>
    </w:p>
  </w:footnote>
  <w:footnote w:id="25">
    <w:p>
      <w:pPr>
        <w:pStyle w:val="1769"/>
        <w:rPr>
          <w14:ligatures w14:val="none"/>
        </w:rPr>
      </w:pPr>
      <w:r>
        <w:rPr>
          <w:rStyle w:val="1771"/>
        </w:rPr>
        <w:footnoteRef/>
      </w:r>
      <w:r>
        <w:t xml:space="preserve"> </w:t>
      </w:r>
      <w:r>
        <w:t xml:space="preserve"> </w:t>
      </w:r>
      <w:r>
        <w:t xml:space="preserve">Границы территориальной зоны «Зона дошкольных образовательных организаций и общеобразовательных</w:t>
      </w:r>
      <w:r>
        <w:t xml:space="preserve"> </w:t>
      </w:r>
      <w:r>
        <w:t xml:space="preserve">организаций (</w:t>
      </w:r>
      <w:r>
        <w:t xml:space="preserve">ОсДсШ-Ст1</w:t>
      </w:r>
      <w:r>
        <w:t xml:space="preserve">)» устанавливаются только в границах населенного пункта поселения</w:t>
      </w:r>
      <w:r>
        <w:rPr>
          <w14:ligatures w14:val="none"/>
        </w:rPr>
      </w:r>
      <w:r>
        <w:rPr>
          <w14:ligatures w14:val="none"/>
        </w:rPr>
      </w:r>
    </w:p>
  </w:footnote>
  <w:footnote w:id="26">
    <w:p>
      <w:pPr>
        <w:pStyle w:val="1769"/>
        <w:rPr>
          <w14:ligatures w14:val="none"/>
        </w:rPr>
      </w:pPr>
      <w:r>
        <w:rPr>
          <w:rStyle w:val="1771"/>
        </w:rPr>
        <w:footnoteRef/>
      </w:r>
      <w:r>
        <w:t xml:space="preserve"> </w:t>
      </w:r>
      <w:r>
        <w:t xml:space="preserve"> </w:t>
      </w:r>
      <w:r>
        <w:t xml:space="preserve">Границы территориальной зоны «Зона дошкольных образовательных организаций и общеобразовательных</w:t>
      </w:r>
      <w:r>
        <w:t xml:space="preserve"> </w:t>
      </w:r>
      <w:r>
        <w:t xml:space="preserve">организаций (</w:t>
      </w:r>
      <w:r>
        <w:t xml:space="preserve">ОсДсШ-Окт1</w:t>
      </w:r>
      <w:r>
        <w:t xml:space="preserve">)» устанавливаются только в границах населенного пункта поселения</w:t>
      </w:r>
      <w:r>
        <w:rPr>
          <w14:ligatures w14:val="none"/>
        </w:rPr>
      </w:r>
      <w:r>
        <w:rPr>
          <w14:ligatures w14:val="none"/>
        </w:rPr>
      </w:r>
    </w:p>
  </w:footnote>
  <w:footnote w:id="27">
    <w:p>
      <w:pPr>
        <w:pStyle w:val="1769"/>
        <w:rPr>
          <w14:ligatures w14:val="none"/>
        </w:rPr>
      </w:pPr>
      <w:r>
        <w:rPr>
          <w:rStyle w:val="1771"/>
        </w:rPr>
        <w:footnoteRef/>
      </w:r>
      <w:r>
        <w:t xml:space="preserve"> </w:t>
      </w:r>
      <w:r>
        <w:t xml:space="preserve">Границы территор</w:t>
      </w:r>
      <w:r>
        <w:t xml:space="preserve">иальной зоны «Зона дошкольных образовательных организаций и общеобразовательных</w:t>
      </w:r>
      <w:r>
        <w:t xml:space="preserve"> </w:t>
      </w:r>
      <w:r>
        <w:t xml:space="preserve">организаций (</w:t>
      </w:r>
      <w:r>
        <w:t xml:space="preserve">ОсДсШ-Раз1</w:t>
      </w:r>
      <w:r>
        <w:t xml:space="preserve">)» устанавливаются тол</w:t>
      </w:r>
      <w:r>
        <w:t xml:space="preserve">ько в границах населенного пункта поселения</w:t>
      </w:r>
      <w:r>
        <w:rPr>
          <w14:ligatures w14:val="none"/>
        </w:rPr>
      </w:r>
      <w:r>
        <w:rPr>
          <w14:ligatures w14:val="none"/>
        </w:rPr>
      </w:r>
    </w:p>
  </w:footnote>
  <w:footnote w:id="28">
    <w:p>
      <w:pPr>
        <w:pStyle w:val="1769"/>
        <w:rPr>
          <w14:ligatures w14:val="none"/>
        </w:rPr>
      </w:pPr>
      <w:r>
        <w:rPr>
          <w:rStyle w:val="1771"/>
        </w:rPr>
        <w:footnoteRef/>
      </w:r>
      <w:r>
        <w:rPr>
          <w:sz w:val="16"/>
          <w:szCs w:val="16"/>
        </w:rPr>
        <w:t xml:space="preserve"> Г</w:t>
      </w:r>
      <w:r>
        <w:t xml:space="preserve">раницы территориальной зоны «Зона объектов культуры и искусства </w:t>
      </w:r>
      <w:r>
        <w:t xml:space="preserve">ОсКи/(ОсКи-Ст1)</w:t>
      </w:r>
      <w:r>
        <w:t xml:space="preserve">» устанавливаются только в границах населенного пункта поселения</w:t>
      </w:r>
      <w:r>
        <w:rPr>
          <w14:ligatures w14:val="none"/>
        </w:rPr>
      </w:r>
      <w:r>
        <w:rPr>
          <w14:ligatures w14:val="none"/>
        </w:rPr>
      </w:r>
    </w:p>
  </w:footnote>
  <w:footnote w:id="29">
    <w:p>
      <w:pPr>
        <w:pStyle w:val="1769"/>
        <w:rPr>
          <w14:ligatures w14:val="none"/>
        </w:rPr>
      </w:pPr>
      <w:r>
        <w:rPr>
          <w:rStyle w:val="1771"/>
        </w:rPr>
        <w:footnoteRef/>
      </w:r>
      <w:r>
        <w:rPr>
          <w:sz w:val="16"/>
          <w:szCs w:val="16"/>
        </w:rPr>
        <w:t xml:space="preserve"> </w:t>
      </w:r>
      <w:r>
        <w:t xml:space="preserve">Границы территориальной зоны «Зона объектов здравоохранения </w:t>
      </w:r>
      <w:r>
        <w:t xml:space="preserve">ОсЗ</w:t>
      </w:r>
      <w:r>
        <w:t xml:space="preserve">» устанавливаются только в границах населенного пункта поселения</w:t>
      </w:r>
      <w:r>
        <w:rPr>
          <w14:ligatures w14:val="none"/>
        </w:rPr>
      </w:r>
      <w:r>
        <w:rPr>
          <w14:ligatures w14:val="none"/>
        </w:rPr>
      </w:r>
    </w:p>
  </w:footnote>
  <w:footnote w:id="30">
    <w:p>
      <w:pPr>
        <w:pStyle w:val="1769"/>
        <w:rPr>
          <w14:ligatures w14:val="none"/>
        </w:rPr>
      </w:pPr>
      <w:r>
        <w:rPr>
          <w:rStyle w:val="1771"/>
        </w:rPr>
        <w:footnoteRef/>
      </w:r>
      <w:r>
        <w:t xml:space="preserve"> </w:t>
      </w:r>
      <w:r>
        <w:rPr>
          <w:sz w:val="16"/>
          <w:szCs w:val="16"/>
        </w:rPr>
        <w:t xml:space="preserve">Г</w:t>
      </w:r>
      <w:r>
        <w:t xml:space="preserve">раницы территориальной зоны «Зона объектов здравоохранения </w:t>
      </w:r>
      <w:r>
        <w:t xml:space="preserve">ОсЗ</w:t>
      </w:r>
      <w:r>
        <w:t xml:space="preserve">-Ст1» устанавливаются только в границах населенного пункта поселения</w:t>
      </w:r>
      <w:r>
        <w:rPr>
          <w14:ligatures w14:val="none"/>
        </w:rPr>
      </w:r>
      <w:r>
        <w:rPr>
          <w14:ligatures w14:val="none"/>
        </w:rPr>
      </w:r>
    </w:p>
  </w:footnote>
  <w:footnote w:id="31">
    <w:p>
      <w:pPr>
        <w:pStyle w:val="1769"/>
        <w:rPr>
          <w14:ligatures w14:val="none"/>
        </w:rPr>
      </w:pPr>
      <w:r>
        <w:rPr>
          <w:rStyle w:val="1771"/>
        </w:rPr>
        <w:footnoteRef/>
      </w:r>
      <w:r>
        <w:t xml:space="preserve"> </w:t>
      </w:r>
      <w:r>
        <w:t xml:space="preserve">Границы территориальной зоны «Зона объектов здравоохранения </w:t>
      </w:r>
      <w:r>
        <w:t xml:space="preserve">ОсЗ-Бор1</w:t>
      </w:r>
      <w:r>
        <w:t xml:space="preserve">» устанавливаются только в границах населенного пункта поселения</w:t>
      </w:r>
      <w:r>
        <w:rPr>
          <w14:ligatures w14:val="none"/>
        </w:rPr>
      </w:r>
      <w:r>
        <w:rPr>
          <w14:ligatures w14:val="none"/>
        </w:rPr>
      </w:r>
    </w:p>
  </w:footnote>
  <w:footnote w:id="32">
    <w:p>
      <w:pPr>
        <w:pStyle w:val="1769"/>
      </w:pPr>
      <w:r>
        <w:rPr>
          <w:rStyle w:val="1771"/>
        </w:rPr>
        <w:footnoteRef/>
      </w:r>
      <w:r>
        <w:t xml:space="preserve"> </w:t>
      </w:r>
      <w:r>
        <w:rPr>
          <w:sz w:val="16"/>
          <w:szCs w:val="16"/>
        </w:rPr>
        <w:t xml:space="preserve">Границы территориальной зоны «Зона объектов здравоохранения </w:t>
      </w:r>
      <w:r>
        <w:rPr>
          <w:sz w:val="16"/>
          <w:szCs w:val="16"/>
        </w:rPr>
        <w:t xml:space="preserve">ОсЗ</w:t>
      </w:r>
      <w:r>
        <w:rPr>
          <w:sz w:val="16"/>
          <w:szCs w:val="16"/>
        </w:rPr>
        <w:t xml:space="preserve">-Окт1» устанавливаются только в границах населенного пункта поселения</w:t>
      </w:r>
      <w:r/>
    </w:p>
  </w:footnote>
  <w:footnote w:id="33">
    <w:p>
      <w:pPr>
        <w:pStyle w:val="1769"/>
      </w:pPr>
      <w:r>
        <w:rPr>
          <w:rStyle w:val="1771"/>
        </w:rPr>
        <w:footnoteRef/>
      </w:r>
      <w:r>
        <w:t xml:space="preserve"> </w:t>
      </w:r>
      <w:r>
        <w:rPr>
          <w:sz w:val="16"/>
          <w:szCs w:val="16"/>
        </w:rPr>
        <w:t xml:space="preserve">Границы территориальной зоны «Зона объектов здравоохранения </w:t>
      </w:r>
      <w:r>
        <w:rPr>
          <w:sz w:val="16"/>
          <w:szCs w:val="16"/>
        </w:rPr>
        <w:t xml:space="preserve">ОсЗ-Бер1</w:t>
      </w:r>
      <w:r>
        <w:rPr>
          <w:sz w:val="16"/>
          <w:szCs w:val="16"/>
        </w:rPr>
        <w:t xml:space="preserve">» устанавливаются только в границах населенного пункта поселения</w:t>
      </w:r>
      <w:r/>
    </w:p>
  </w:footnote>
  <w:footnote w:id="34">
    <w:p>
      <w:pPr>
        <w:pStyle w:val="1769"/>
      </w:pPr>
      <w:r>
        <w:rPr>
          <w:rStyle w:val="1771"/>
        </w:rPr>
        <w:footnoteRef/>
      </w:r>
      <w:r>
        <w:t xml:space="preserve"> </w:t>
      </w:r>
      <w:r>
        <w:rPr>
          <w:sz w:val="16"/>
          <w:szCs w:val="16"/>
        </w:rPr>
        <w:t xml:space="preserve">Границы территориальной зоны «Зона объектов здравоохранения </w:t>
      </w:r>
      <w:r>
        <w:rPr>
          <w:sz w:val="16"/>
          <w:szCs w:val="16"/>
        </w:rPr>
        <w:t xml:space="preserve">ОсЗ</w:t>
      </w:r>
      <w:r>
        <w:rPr>
          <w:sz w:val="16"/>
          <w:szCs w:val="16"/>
        </w:rPr>
        <w:t xml:space="preserve">Раз1» устанавливаются только в границах населенного пункта поселения</w:t>
      </w:r>
      <w:r/>
    </w:p>
  </w:footnote>
  <w:footnote w:id="35">
    <w:p>
      <w:pPr>
        <w:pStyle w:val="1769"/>
        <w:rPr>
          <w:sz w:val="16"/>
          <w:szCs w:val="16"/>
          <w14:ligatures w14:val="none"/>
        </w:rPr>
      </w:pPr>
      <w:r>
        <w:rPr>
          <w:rStyle w:val="1771"/>
        </w:rPr>
        <w:footnoteRef/>
      </w:r>
      <w:r>
        <w:t xml:space="preserve"> </w:t>
      </w:r>
      <w:r>
        <w:rPr>
          <w:sz w:val="16"/>
          <w:szCs w:val="16"/>
        </w:rPr>
        <w:t xml:space="preserve">Границы территориальной зоны «Зона объектов физической культуры и массового спорта </w:t>
      </w:r>
      <w:r>
        <w:rPr>
          <w:sz w:val="16"/>
          <w:szCs w:val="16"/>
        </w:rPr>
        <w:t xml:space="preserve">ОсФС/(ОсФС-Раз1)</w:t>
      </w:r>
      <w:r>
        <w:rPr>
          <w:sz w:val="16"/>
          <w:szCs w:val="16"/>
        </w:rPr>
        <w:t xml:space="preserve">» устанавливаются только в границах населенного пункта поселения</w:t>
      </w:r>
      <w:r>
        <w:rPr>
          <w:sz w:val="16"/>
          <w:szCs w:val="16"/>
          <w14:ligatures w14:val="none"/>
        </w:rPr>
      </w:r>
      <w:r>
        <w:rPr>
          <w:sz w:val="16"/>
          <w:szCs w:val="16"/>
          <w14:ligatures w14:val="none"/>
        </w:rPr>
      </w:r>
    </w:p>
  </w:footnote>
  <w:footnote w:id="36">
    <w:p>
      <w:pPr>
        <w:pStyle w:val="1769"/>
      </w:pPr>
      <w:r>
        <w:rPr>
          <w:rStyle w:val="1771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 xml:space="preserve">Применительно ко всем территориальным зонам установить: в случае если установленные основные, условно разрешенные виды использования предусматривают размещение объектов капитального строительства, то суммарная доля общей площади всех объектов капитально</w:t>
      </w:r>
      <w:r>
        <w:rPr>
          <w:rFonts w:ascii="Times New Roman" w:hAnsi="Times New Roman" w:cs="Times New Roman"/>
        </w:rPr>
        <w:t xml:space="preserve">г</w:t>
      </w:r>
      <w:r>
        <w:rPr>
          <w:rFonts w:ascii="Times New Roman" w:hAnsi="Times New Roman" w:cs="Times New Roman"/>
        </w:rPr>
        <w:t xml:space="preserve">о строительства вспомогательных видов разрешенного использования в пределах земельного участка должна составлять не более 25% от суммарной общей площади всех объектов капитального строительства, включая площадь подземных частей зданий, сооружений, возможны</w:t>
      </w:r>
      <w:r>
        <w:rPr>
          <w:rFonts w:ascii="Times New Roman" w:hAnsi="Times New Roman" w:cs="Times New Roman"/>
        </w:rPr>
        <w:t xml:space="preserve">х</w:t>
      </w:r>
      <w:r>
        <w:rPr>
          <w:rFonts w:ascii="Times New Roman" w:hAnsi="Times New Roman" w:cs="Times New Roman"/>
        </w:rPr>
        <w:t xml:space="preserve"> к размещению (сохранению, реконструкции, строительству) в пределах земельного участка, если иное не установлено требованиями нормативов градостроительного проектирования, технических регламентов, иными обязательными требованиями, предусмотренными законода</w:t>
      </w:r>
      <w:r>
        <w:rPr>
          <w:rFonts w:ascii="Times New Roman" w:hAnsi="Times New Roman" w:cs="Times New Roman"/>
        </w:rPr>
        <w:t xml:space="preserve">тельством Российской Федерации.</w:t>
      </w:r>
      <w:r/>
    </w:p>
  </w:footnote>
  <w:footnote w:id="37">
    <w:p>
      <w:pPr>
        <w:pStyle w:val="1605"/>
      </w:pPr>
      <w:r>
        <w:rPr>
          <w:rStyle w:val="2205"/>
          <w:rFonts w:ascii="Times New Roman" w:hAnsi="Times New Roman" w:cs="Times New Roman"/>
        </w:rPr>
        <w:footnoteRef/>
      </w:r>
      <w:r>
        <w:t xml:space="preserve"> </w:t>
      </w:r>
      <w:r>
        <w:rPr>
          <w:rFonts w:ascii="Times New Roman" w:hAnsi="Times New Roman" w:cs="Times New Roman"/>
        </w:rPr>
        <w:t xml:space="preserve">Процент общей площади объектов обслуживания жилой застройки во встроенных, пристроенных и встроенно-пристроенных помещениях многоквартирного дома к общей площади помещений дома в соответствии с приказом</w:t>
      </w:r>
      <w:r>
        <w:rPr>
          <w:rFonts w:ascii="Times New Roman" w:hAnsi="Times New Roman" w:cs="Times New Roman"/>
        </w:rPr>
        <w:t xml:space="preserve"> Федеральной службы государственной регистрации, кадастра и картографии от 10.11.2020 № П/0412</w:t>
      </w:r>
      <w:r>
        <w:rPr>
          <w:rFonts w:ascii="Times New Roman" w:hAnsi="Times New Roman" w:cs="Times New Roman"/>
        </w:rPr>
        <w:t xml:space="preserve">. Применяется для многоквартирной жилой застройки.</w:t>
      </w:r>
      <w:r/>
    </w:p>
  </w:footnote>
  <w:footnote w:id="38">
    <w:p>
      <w:pPr>
        <w:pStyle w:val="2206"/>
      </w:pPr>
      <w:r>
        <w:rPr>
          <w:rStyle w:val="2205"/>
        </w:rPr>
        <w:footnoteRef/>
      </w:r>
      <w:r>
        <w:t xml:space="preserve"> S min - предельные минимальные размеры земельных участков</w:t>
      </w:r>
      <w:r>
        <w:t xml:space="preserve">.</w:t>
      </w:r>
      <w:r/>
    </w:p>
  </w:footnote>
  <w:footnote w:id="39">
    <w:p>
      <w:pPr>
        <w:pStyle w:val="2206"/>
      </w:pPr>
      <w:r>
        <w:rPr>
          <w:rStyle w:val="2205"/>
        </w:rPr>
        <w:footnoteRef/>
      </w:r>
      <w:r>
        <w:t xml:space="preserve"> S max - предельные максимальные размеры земельных участков</w:t>
      </w:r>
      <w:r>
        <w:t xml:space="preserve">.</w:t>
      </w:r>
      <w:r/>
    </w:p>
  </w:footnote>
  <w:footnote w:id="40">
    <w:p>
      <w:pPr>
        <w:pStyle w:val="2206"/>
      </w:pPr>
      <w:r>
        <w:rPr>
          <w:rStyle w:val="2205"/>
        </w:rPr>
        <w:footnoteRef/>
      </w:r>
      <w:r>
        <w:t xml:space="preserve"> Отступ min -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</w:r>
      <w:r>
        <w:t xml:space="preserve">.</w:t>
      </w:r>
      <w:r/>
    </w:p>
  </w:footnote>
  <w:footnote w:id="41">
    <w:p>
      <w:pPr>
        <w:pStyle w:val="2206"/>
      </w:pPr>
      <w:r>
        <w:rPr>
          <w:rStyle w:val="2205"/>
        </w:rPr>
        <w:footnoteRef/>
      </w:r>
      <w:r>
        <w:t xml:space="preserve"> Этаж min - предельное минимальное количество надземных этажей зданий, строений, сооружений</w:t>
      </w:r>
      <w:r>
        <w:t xml:space="preserve">.</w:t>
      </w:r>
      <w:r/>
    </w:p>
  </w:footnote>
  <w:footnote w:id="42">
    <w:p>
      <w:pPr>
        <w:pStyle w:val="2206"/>
      </w:pPr>
      <w:r>
        <w:rPr>
          <w:rStyle w:val="2205"/>
        </w:rPr>
        <w:footnoteRef/>
      </w:r>
      <w:r>
        <w:t xml:space="preserve"> Этаж max - предельное максимальное количество надземных этажей зданий, строений, сооружений</w:t>
      </w:r>
      <w:r>
        <w:t xml:space="preserve">.</w:t>
      </w:r>
      <w:r/>
    </w:p>
  </w:footnote>
  <w:footnote w:id="43">
    <w:p>
      <w:pPr>
        <w:pStyle w:val="2206"/>
      </w:pPr>
      <w:r>
        <w:rPr>
          <w:rStyle w:val="2205"/>
        </w:rPr>
        <w:footnoteRef/>
      </w:r>
      <w:r>
        <w:t xml:space="preserve"> Процент застройки min – минимальный процент застройки в границах земельного участка, без учета эксплуатируемой кровли подземных, подвальных, цокольных частей объектов</w:t>
      </w:r>
      <w:r>
        <w:t xml:space="preserve">.</w:t>
      </w:r>
      <w:r/>
    </w:p>
  </w:footnote>
  <w:footnote w:id="44">
    <w:p>
      <w:pPr>
        <w:pStyle w:val="2206"/>
      </w:pPr>
      <w:r>
        <w:rPr>
          <w:rStyle w:val="2205"/>
        </w:rPr>
        <w:footnoteRef/>
      </w:r>
      <w:r>
        <w:t xml:space="preserve"> Процент застройки max – максимальный процент застройки в границах земельного участка, без учета эксплуатируемой кровли подземных, подвальных, цокольных частей объектов</w:t>
      </w:r>
      <w:r>
        <w:t xml:space="preserve">.</w:t>
      </w:r>
      <w:r/>
    </w:p>
  </w:footnote>
  <w:footnote w:id="45">
    <w:p>
      <w:pPr>
        <w:pStyle w:val="2206"/>
      </w:pPr>
      <w:r>
        <w:rPr>
          <w:rStyle w:val="2205"/>
        </w:rPr>
        <w:footnoteRef/>
      </w:r>
      <w:r>
        <w:t xml:space="preserve"> </w:t>
      </w:r>
      <w:r>
        <w:t xml:space="preserve">Применяется д</w:t>
      </w:r>
      <w:r>
        <w:t xml:space="preserve">ля хозяйственных построек, бань и гаражей, не требующих получения разрешения на строительство.</w:t>
      </w:r>
      <w:r/>
    </w:p>
  </w:footnote>
  <w:footnote w:id="46">
    <w:p>
      <w:pPr>
        <w:pStyle w:val="2206"/>
      </w:pPr>
      <w:r>
        <w:rPr>
          <w:rStyle w:val="2205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0,03 га до 0,06 га включительно</w:t>
      </w:r>
      <w:r>
        <w:t xml:space="preserve">.</w:t>
      </w:r>
      <w:r/>
    </w:p>
  </w:footnote>
  <w:footnote w:id="47">
    <w:p>
      <w:pPr>
        <w:pStyle w:val="2206"/>
      </w:pPr>
      <w:r>
        <w:rPr>
          <w:rStyle w:val="2205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0,06 га до 0,12 га включительно</w:t>
      </w:r>
      <w:r>
        <w:t xml:space="preserve">.</w:t>
      </w:r>
      <w:r/>
    </w:p>
  </w:footnote>
  <w:footnote w:id="48">
    <w:p>
      <w:pPr>
        <w:pStyle w:val="2206"/>
      </w:pPr>
      <w:r>
        <w:rPr>
          <w:rStyle w:val="2205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0,12 га до 0,3 га включительно</w:t>
      </w:r>
      <w:r>
        <w:t xml:space="preserve">.</w:t>
      </w:r>
      <w:r/>
    </w:p>
  </w:footnote>
  <w:footnote w:id="49">
    <w:p>
      <w:pPr>
        <w:pStyle w:val="2206"/>
      </w:pPr>
      <w:r>
        <w:rPr>
          <w:rStyle w:val="2205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0,03 га до 0,06 га включительно</w:t>
      </w:r>
      <w:r>
        <w:t xml:space="preserve">.</w:t>
      </w:r>
      <w:r/>
    </w:p>
  </w:footnote>
  <w:footnote w:id="50">
    <w:p>
      <w:pPr>
        <w:pStyle w:val="2206"/>
      </w:pPr>
      <w:r>
        <w:rPr>
          <w:rStyle w:val="2205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0,06 га до 0,3 га включительно</w:t>
      </w:r>
      <w:r>
        <w:t xml:space="preserve">.</w:t>
      </w:r>
      <w:r/>
    </w:p>
  </w:footnote>
  <w:footnote w:id="51">
    <w:p>
      <w:pPr>
        <w:pStyle w:val="2206"/>
      </w:pPr>
      <w:r>
        <w:rPr>
          <w:rStyle w:val="2205"/>
        </w:rPr>
        <w:footnoteRef/>
      </w:r>
      <w:r>
        <w:t xml:space="preserve"> </w:t>
      </w:r>
      <w:r>
        <w:t xml:space="preserve">Применяется д</w:t>
      </w:r>
      <w:r>
        <w:t xml:space="preserve">ля хозяйственных построек, бань и гаражей, не требующих получения разрешения на строительство.</w:t>
      </w:r>
      <w:r/>
    </w:p>
  </w:footnote>
  <w:footnote w:id="52">
    <w:p>
      <w:pPr>
        <w:pStyle w:val="2206"/>
      </w:pPr>
      <w:r>
        <w:rPr>
          <w:rStyle w:val="2205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0,03 га до 0,06 га включительно</w:t>
      </w:r>
      <w:r>
        <w:t xml:space="preserve">.</w:t>
      </w:r>
      <w:r/>
    </w:p>
  </w:footnote>
  <w:footnote w:id="53">
    <w:p>
      <w:pPr>
        <w:pStyle w:val="2206"/>
      </w:pPr>
      <w:r>
        <w:rPr>
          <w:rStyle w:val="2205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0,06 га до 0,12 га включительно</w:t>
      </w:r>
      <w:r>
        <w:t xml:space="preserve">.</w:t>
      </w:r>
      <w:r/>
    </w:p>
  </w:footnote>
  <w:footnote w:id="54">
    <w:p>
      <w:pPr>
        <w:pStyle w:val="2206"/>
      </w:pPr>
      <w:r>
        <w:rPr>
          <w:rStyle w:val="2205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0,12 га до 0,3 га включительно</w:t>
      </w:r>
      <w:r>
        <w:t xml:space="preserve">.</w:t>
      </w:r>
      <w:r/>
    </w:p>
  </w:footnote>
  <w:footnote w:id="55">
    <w:p>
      <w:pPr>
        <w:pStyle w:val="2206"/>
      </w:pPr>
      <w:r>
        <w:rPr>
          <w:rStyle w:val="2205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0,03 га до 0,06 га включительно</w:t>
      </w:r>
      <w:r>
        <w:t xml:space="preserve">.</w:t>
      </w:r>
      <w:r/>
    </w:p>
  </w:footnote>
  <w:footnote w:id="56">
    <w:p>
      <w:pPr>
        <w:pStyle w:val="2206"/>
      </w:pPr>
      <w:r>
        <w:rPr>
          <w:rStyle w:val="2205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0,06 га до 0,3 га включительно</w:t>
      </w:r>
      <w:r>
        <w:t xml:space="preserve">.</w:t>
      </w:r>
      <w:r/>
    </w:p>
  </w:footnote>
  <w:footnote w:id="57">
    <w:p>
      <w:pPr>
        <w:pStyle w:val="2206"/>
        <w:rPr>
          <w:sz w:val="24"/>
          <w:szCs w:val="24"/>
        </w:rPr>
      </w:pPr>
      <w:r>
        <w:rPr>
          <w:rStyle w:val="2205"/>
        </w:rPr>
        <w:footnoteRef/>
      </w:r>
      <w:r>
        <w:t xml:space="preserve"> Применяется </w:t>
      </w:r>
      <w:r>
        <w:t xml:space="preserve">п</w:t>
      </w:r>
      <w:r>
        <w:t xml:space="preserve">о линии блокирования жилых домов.</w:t>
      </w:r>
      <w:r>
        <w:rPr>
          <w:sz w:val="24"/>
          <w:szCs w:val="24"/>
        </w:rPr>
      </w:r>
      <w:r>
        <w:rPr>
          <w:sz w:val="24"/>
          <w:szCs w:val="24"/>
        </w:rPr>
      </w:r>
    </w:p>
  </w:footnote>
  <w:footnote w:id="58">
    <w:p>
      <w:pPr>
        <w:pStyle w:val="1769"/>
        <w:rPr>
          <w:rFonts w:ascii="Times New Roman" w:hAnsi="Times New Roman" w:cs="Times New Roman"/>
          <w:sz w:val="20"/>
          <w:szCs w:val="20"/>
        </w:rPr>
      </w:pPr>
      <w:r>
        <w:rPr>
          <w:rStyle w:val="1771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предоставляемых в безвозмездное пользование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 для организации садоводческого товарищества.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59">
    <w:p>
      <w:pPr>
        <w:pStyle w:val="2206"/>
        <w:rPr>
          <w:highlight w:val="none"/>
        </w:rPr>
      </w:pPr>
      <w:r>
        <w:rPr>
          <w:rStyle w:val="2205"/>
        </w:rPr>
        <w:footnoteRef/>
      </w:r>
      <w:r>
        <w:t xml:space="preserve"> </w:t>
      </w:r>
      <w:r>
        <w:t xml:space="preserve">Применяется д</w:t>
      </w:r>
      <w:r>
        <w:t xml:space="preserve">ля хозяйственных построек, бань и гаражей, не требующих получения разрешения на строительство.</w:t>
      </w:r>
      <w:r>
        <w:rPr>
          <w:highlight w:val="none"/>
        </w:rPr>
      </w:r>
      <w:r>
        <w:rPr>
          <w:highlight w:val="none"/>
        </w:rPr>
      </w:r>
    </w:p>
    <w:p>
      <w:pPr>
        <w:pStyle w:val="2206"/>
      </w:pPr>
      <w:r>
        <w:rPr>
          <w:highlight w:val="none"/>
        </w:rPr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636"/>
      <w:jc w:val="center"/>
    </w:pPr>
    <w:fldSimple w:instr="PAGE \* MERGEFORMAT">
      <w:r>
        <w:t xml:space="preserve">1</w:t>
      </w:r>
    </w:fldSimple>
    <w:r/>
    <w:r/>
  </w:p>
  <w:p>
    <w:pPr>
      <w:pStyle w:val="1636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636"/>
    </w:pPr>
    <w:r/>
    <w:r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636"/>
      <w:jc w:val="center"/>
    </w:pPr>
    <w:r/>
    <w:r/>
  </w:p>
  <w:p>
    <w:pPr>
      <w:pStyle w:val="1636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4"/>
      <w:numFmt w:val="decimal"/>
      <w:isLgl w:val="false"/>
      <w:suff w:val="tab"/>
      <w:lvlText w:val="%1."/>
      <w:lvlJc w:val="left"/>
      <w:pPr>
        <w:ind w:left="450" w:hanging="450"/>
      </w:pPr>
      <w:rPr>
        <w:rFonts w:cs="Times New Roman"/>
        <w:b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cs="Times New Roman"/>
        <w:b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cs="Times New Roman"/>
        <w:b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cs="Times New Roman"/>
        <w:b/>
        <w:sz w:val="24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cs="Times New Roman"/>
        <w:b/>
        <w:sz w:val="24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cs="Times New Roman"/>
        <w:b/>
        <w:sz w:val="24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cs="Times New Roman"/>
        <w:b/>
        <w:sz w:val="24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cs="Times New Roman"/>
        <w:b/>
        <w:sz w:val="24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cs="Times New Roman"/>
        <w:b/>
        <w:sz w:val="24"/>
      </w:rPr>
    </w:lvl>
  </w:abstractNum>
  <w:abstractNum w:abstractNumId="1">
    <w:multiLevelType w:val="hybridMultilevel"/>
    <w:lvl w:ilvl="0">
      <w:start w:val="4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  <w:rPr>
        <w:rFonts w:cs="Times New Roman"/>
        <w:sz w:val="22"/>
      </w:r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  <w:rPr>
        <w:rFonts w:cs="Times New Roman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cs="Times New Roman"/>
      </w:r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41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7" w:hanging="180"/>
      </w:pPr>
    </w:lvl>
  </w:abstractNum>
  <w:abstractNum w:abstractNumId="5">
    <w:multiLevelType w:val="hybridMultilevel"/>
    <w:lvl w:ilvl="0">
      <w:start w:val="1"/>
      <w:numFmt w:val="upperRoman"/>
      <w:isLgl w:val="false"/>
      <w:suff w:val="tab"/>
      <w:lvlText w:val="%1."/>
      <w:lvlJc w:val="left"/>
      <w:pPr>
        <w:ind w:left="1080" w:hanging="720"/>
        <w:tabs>
          <w:tab w:val="num" w:pos="108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 w:ascii="Times New Roman" w:hAnsi="Times New Roman" w:eastAsia="Times New Roman" w:cs="Times New Roman"/>
        <w:sz w:val="24"/>
        <w:szCs w:val="24"/>
      </w:rPr>
    </w:lvl>
    <w:lvl w:ilvl="1">
      <w:start w:val="1"/>
      <w:numFmt w:val="decimal"/>
      <w:isLgl w:val="false"/>
      <w:suff w:val="tab"/>
      <w:lvlText w:val="%1.%2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 w:ascii="Times New Roman" w:hAnsi="Times New Roman" w:eastAsia="Times New Roman" w:cs="Times New Roman"/>
        <w:sz w:val="24"/>
        <w:szCs w:val="24"/>
      </w:rPr>
    </w:lvl>
    <w:lvl w:ilvl="1">
      <w:start w:val="1"/>
      <w:numFmt w:val="decimal"/>
      <w:isLgl w:val="false"/>
      <w:suff w:val="tab"/>
      <w:lvlText w:val="%1.%2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0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1134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2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3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4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5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6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7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8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</w:abstractNum>
  <w:abstractNum w:abstractNumId="12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firstLine="284"/>
        <w:tabs>
          <w:tab w:val="num" w:pos="360" w:leader="none"/>
        </w:tabs>
      </w:pPr>
      <w:rPr>
        <w:rFonts w:ascii="Symbol" w:hAnsi="Symbol"/>
      </w:rPr>
    </w:lvl>
    <w:lvl w:ilvl="1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2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3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4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5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6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7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8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</w:abstractNum>
  <w:abstractNum w:abstractNumId="13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11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851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cs="Times New Roman"/>
      </w:r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2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4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6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8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0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2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4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6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88" w:hanging="180"/>
      </w:pPr>
    </w:lvl>
  </w:abstractNum>
  <w:abstractNum w:abstractNumId="18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851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1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0">
    <w:multiLevelType w:val="hybridMultilevel"/>
    <w:lvl w:ilvl="0">
      <w:start w:val="7"/>
      <w:numFmt w:val="decimal"/>
      <w:isLgl w:val="false"/>
      <w:suff w:val="tab"/>
      <w:lvlText w:val="%1"/>
      <w:lvlJc w:val="center"/>
      <w:pPr>
        <w:ind w:left="609" w:hanging="360"/>
      </w:pPr>
      <w:rPr>
        <w:rFonts w:ascii="Symbol" w:hAnsi="Symbol" w:eastAsia="Times New Roman" w:cs="Symbol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862" w:hanging="720"/>
      </w:pPr>
      <w:rPr>
        <w:rFonts w:ascii="Symbol" w:hAnsi="Symbol" w:eastAsia="Times New Roman" w:cs="Symbol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862" w:hanging="720"/>
      </w:pPr>
      <w:rPr>
        <w:rFonts w:ascii="Symbol" w:hAnsi="Symbol" w:eastAsia="Times New Roman" w:cs="Symbol"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222" w:hanging="1080"/>
      </w:pPr>
      <w:rPr>
        <w:rFonts w:ascii="Symbol" w:hAnsi="Symbol" w:eastAsia="Times New Roman" w:cs="Symbol"/>
        <w:sz w:val="24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222" w:hanging="1080"/>
      </w:pPr>
      <w:rPr>
        <w:rFonts w:ascii="Symbol" w:hAnsi="Symbol" w:eastAsia="Times New Roman" w:cs="Symbol"/>
        <w:sz w:val="24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582" w:hanging="1440"/>
      </w:pPr>
      <w:rPr>
        <w:rFonts w:ascii="Symbol" w:hAnsi="Symbol" w:eastAsia="Times New Roman" w:cs="Symbol"/>
        <w:sz w:val="24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942" w:hanging="1800"/>
      </w:pPr>
      <w:rPr>
        <w:rFonts w:ascii="Symbol" w:hAnsi="Symbol" w:eastAsia="Times New Roman" w:cs="Symbol"/>
        <w:sz w:val="24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942" w:hanging="1800"/>
      </w:pPr>
      <w:rPr>
        <w:rFonts w:ascii="Symbol" w:hAnsi="Symbol" w:eastAsia="Times New Roman" w:cs="Symbol"/>
        <w:sz w:val="24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302" w:hanging="2160"/>
      </w:pPr>
      <w:rPr>
        <w:rFonts w:ascii="Symbol" w:hAnsi="Symbol" w:eastAsia="Times New Roman" w:cs="Symbol"/>
        <w:sz w:val="24"/>
      </w:rPr>
    </w:lvl>
  </w:abstractNum>
  <w:abstractNum w:abstractNumId="21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22">
    <w:multiLevelType w:val="hybridMultilevel"/>
    <w:lvl w:ilvl="0">
      <w:start w:val="5"/>
      <w:numFmt w:val="decimal"/>
      <w:isLgl w:val="false"/>
      <w:suff w:val="tab"/>
      <w:lvlText w:val="%1."/>
      <w:lvlJc w:val="left"/>
      <w:pPr>
        <w:ind w:left="360" w:hanging="360"/>
      </w:pPr>
      <w:rPr>
        <w:rFonts w:eastAsia="Times New Roman" w:cs="Times New Roman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366" w:hanging="360"/>
      </w:pPr>
      <w:rPr>
        <w:rFonts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32" w:hanging="720"/>
      </w:pPr>
      <w:rPr>
        <w:rFonts w:eastAsia="Times New Roman" w:cs="Times New Roman"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738" w:hanging="720"/>
      </w:pPr>
      <w:rPr>
        <w:rFonts w:eastAsia="Times New Roman" w:cs="Times New Roman"/>
        <w:sz w:val="24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104" w:hanging="1080"/>
      </w:pPr>
      <w:rPr>
        <w:rFonts w:eastAsia="Times New Roman" w:cs="Times New Roman"/>
        <w:sz w:val="24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110" w:hanging="1080"/>
      </w:pPr>
      <w:rPr>
        <w:rFonts w:eastAsia="Times New Roman" w:cs="Times New Roman"/>
        <w:sz w:val="24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476" w:hanging="1440"/>
      </w:pPr>
      <w:rPr>
        <w:rFonts w:eastAsia="Times New Roman" w:cs="Times New Roman"/>
        <w:sz w:val="24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482" w:hanging="1440"/>
      </w:pPr>
      <w:rPr>
        <w:rFonts w:eastAsia="Times New Roman" w:cs="Times New Roman"/>
        <w:sz w:val="24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848" w:hanging="1800"/>
      </w:pPr>
      <w:rPr>
        <w:rFonts w:eastAsia="Times New Roman" w:cs="Times New Roman"/>
        <w:sz w:val="24"/>
      </w:rPr>
    </w:lvl>
  </w:abstractNum>
  <w:abstractNum w:abstractNumId="2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644" w:hanging="360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rFonts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646" w:hanging="504"/>
      </w:pPr>
      <w:rPr>
        <w:rFonts w:cs="Times New Roman"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25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 w:ascii="Times New Roman" w:hAnsi="Times New Roman" w:eastAsia="Times New Roman" w:cs="Times New Roman"/>
        <w:sz w:val="24"/>
        <w:szCs w:val="24"/>
      </w:rPr>
    </w:lvl>
    <w:lvl w:ilvl="1">
      <w:start w:val="1"/>
      <w:numFmt w:val="decimal"/>
      <w:isLgl w:val="false"/>
      <w:suff w:val="tab"/>
      <w:lvlText w:val="%1.%2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26">
    <w:multiLevelType w:val="hybridMultilevel"/>
    <w:lvl w:ilvl="0">
      <w:start w:val="1"/>
      <w:numFmt w:val="bullet"/>
      <w:pStyle w:val="1831"/>
      <w:isLgl w:val="false"/>
      <w:suff w:val="tab"/>
      <w:lvlText w:val=""/>
      <w:lvlJc w:val="left"/>
      <w:pPr>
        <w:ind w:firstLine="284"/>
        <w:tabs>
          <w:tab w:val="num" w:pos="360" w:leader="none"/>
        </w:tabs>
      </w:pPr>
      <w:rPr>
        <w:rFonts w:ascii="Symbol" w:hAnsi="Symbol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ascii="Wingdings" w:hAnsi="Wingdings" w:cs="Wingdings"/>
      </w:rPr>
    </w:lvl>
  </w:abstractNum>
  <w:abstractNum w:abstractNumId="2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28">
    <w:multiLevelType w:val="hybridMultilevel"/>
    <w:lvl w:ilvl="0">
      <w:start w:val="1"/>
      <w:numFmt w:val="decimal"/>
      <w:isLgl w:val="false"/>
      <w:suff w:val="tab"/>
      <w:lvlText w:val="%1."/>
      <w:lvlJc w:val="center"/>
      <w:pPr>
        <w:ind w:left="609" w:hanging="360"/>
      </w:pPr>
      <w:rPr>
        <w:rFonts w:cs="Times New Roman"/>
      </w:rPr>
    </w:lvl>
    <w:lvl w:ilvl="1">
      <w:start w:val="3"/>
      <w:numFmt w:val="decimal"/>
      <w:isLgl w:val="false"/>
      <w:suff w:val="tab"/>
      <w:lvlText w:val="%1.%2."/>
      <w:lvlJc w:val="left"/>
      <w:pPr>
        <w:ind w:left="862" w:hanging="720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862" w:hanging="720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222" w:hanging="1080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222" w:hanging="1080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582" w:hanging="1440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942" w:hanging="180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942" w:hanging="1800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302" w:hanging="2160"/>
      </w:pPr>
      <w:rPr>
        <w:rFonts w:cs="Times New Roman"/>
      </w:rPr>
    </w:lvl>
  </w:abstractNum>
  <w:abstractNum w:abstractNumId="2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644" w:hanging="360"/>
      </w:pPr>
      <w:rPr>
        <w:spacing w:val="0"/>
        <w:position w:val="0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646" w:hanging="504"/>
      </w:pPr>
      <w:rPr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num w:numId="1">
    <w:abstractNumId w:val="26"/>
  </w:num>
  <w:num w:numId="2">
    <w:abstractNumId w:val="21"/>
  </w:num>
  <w:num w:numId="3">
    <w:abstractNumId w:val="5"/>
  </w:num>
  <w:num w:numId="4">
    <w:abstractNumId w:val="13"/>
  </w:num>
  <w:num w:numId="5">
    <w:abstractNumId w:val="12"/>
  </w:num>
  <w:num w:numId="6">
    <w:abstractNumId w:val="20"/>
  </w:num>
  <w:num w:numId="7">
    <w:abstractNumId w:val="22"/>
  </w:num>
  <w:num w:numId="8">
    <w:abstractNumId w:val="28"/>
  </w:num>
  <w:num w:numId="9">
    <w:abstractNumId w:val="2"/>
  </w:num>
  <w:num w:numId="10">
    <w:abstractNumId w:val="0"/>
  </w:num>
  <w:num w:numId="11">
    <w:abstractNumId w:val="24"/>
  </w:num>
  <w:num w:numId="12">
    <w:abstractNumId w:val="3"/>
  </w:num>
  <w:num w:numId="13">
    <w:abstractNumId w:val="11"/>
  </w:num>
  <w:num w:numId="1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6"/>
  </w:num>
  <w:num w:numId="16">
    <w:abstractNumId w:val="7"/>
  </w:num>
  <w:num w:numId="17">
    <w:abstractNumId w:val="27"/>
  </w:num>
  <w:num w:numId="18">
    <w:abstractNumId w:val="14"/>
  </w:num>
  <w:num w:numId="19">
    <w:abstractNumId w:val="17"/>
  </w:num>
  <w:num w:numId="20">
    <w:abstractNumId w:val="15"/>
  </w:num>
  <w:num w:numId="21">
    <w:abstractNumId w:val="1"/>
  </w:num>
  <w:num w:numId="22">
    <w:abstractNumId w:val="23"/>
  </w:num>
  <w:num w:numId="23">
    <w:abstractNumId w:val="18"/>
  </w:num>
  <w:num w:numId="24">
    <w:abstractNumId w:val="6"/>
  </w:num>
  <w:num w:numId="25">
    <w:abstractNumId w:val="4"/>
  </w:num>
  <w:num w:numId="26">
    <w:abstractNumId w:val="19"/>
  </w:num>
  <w:num w:numId="27">
    <w:abstractNumId w:val="10"/>
  </w:num>
  <w:num w:numId="28">
    <w:abstractNumId w:val="25"/>
  </w:num>
  <w:num w:numId="29">
    <w:abstractNumId w:val="8"/>
  </w:num>
  <w:num w:numId="30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zh-CN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1600">
    <w:name w:val="Title Char"/>
    <w:basedOn w:val="1615"/>
    <w:link w:val="1628"/>
    <w:uiPriority w:val="10"/>
    <w:rPr>
      <w:sz w:val="48"/>
      <w:szCs w:val="48"/>
    </w:rPr>
  </w:style>
  <w:style w:type="character" w:styleId="1601">
    <w:name w:val="Subtitle Char"/>
    <w:basedOn w:val="1615"/>
    <w:link w:val="1630"/>
    <w:uiPriority w:val="11"/>
    <w:rPr>
      <w:sz w:val="24"/>
      <w:szCs w:val="24"/>
    </w:rPr>
  </w:style>
  <w:style w:type="character" w:styleId="1602">
    <w:name w:val="Quote Char"/>
    <w:link w:val="1632"/>
    <w:uiPriority w:val="29"/>
    <w:rPr>
      <w:i/>
    </w:rPr>
  </w:style>
  <w:style w:type="character" w:styleId="1603">
    <w:name w:val="Intense Quote Char"/>
    <w:link w:val="1634"/>
    <w:uiPriority w:val="30"/>
    <w:rPr>
      <w:i/>
    </w:rPr>
  </w:style>
  <w:style w:type="character" w:styleId="1604">
    <w:name w:val="Endnote Text Char"/>
    <w:link w:val="1772"/>
    <w:uiPriority w:val="99"/>
    <w:rPr>
      <w:sz w:val="20"/>
    </w:rPr>
  </w:style>
  <w:style w:type="paragraph" w:styleId="1605" w:default="1">
    <w:name w:val="Normal"/>
    <w:qFormat/>
    <w:pPr>
      <w:jc w:val="both"/>
      <w:widowControl w:val="off"/>
    </w:pPr>
    <w:rPr>
      <w:rFonts w:ascii="Arial" w:hAnsi="Arial" w:cs="Arial"/>
      <w:lang w:eastAsia="ru-RU"/>
    </w:rPr>
  </w:style>
  <w:style w:type="paragraph" w:styleId="1606">
    <w:name w:val="Heading 1"/>
    <w:basedOn w:val="1605"/>
    <w:next w:val="1605"/>
    <w:link w:val="1786"/>
    <w:qFormat/>
    <w:pPr>
      <w:jc w:val="center"/>
      <w:keepNext/>
      <w:spacing w:before="240" w:after="60"/>
      <w:widowControl/>
      <w:outlineLvl w:val="0"/>
    </w:pPr>
    <w:rPr>
      <w:rFonts w:ascii="Times New Roman" w:hAnsi="Times New Roman" w:cs="Times New Roman"/>
      <w:b/>
      <w:bCs/>
      <w:sz w:val="28"/>
      <w:szCs w:val="32"/>
      <w:lang w:val="en-US" w:eastAsia="en-US"/>
    </w:rPr>
  </w:style>
  <w:style w:type="paragraph" w:styleId="1607">
    <w:name w:val="Heading 2"/>
    <w:basedOn w:val="1605"/>
    <w:next w:val="1605"/>
    <w:link w:val="1834"/>
    <w:qFormat/>
    <w:pPr>
      <w:jc w:val="center"/>
      <w:keepNext/>
      <w:widowControl/>
      <w:outlineLvl w:val="1"/>
    </w:pPr>
    <w:rPr>
      <w:rFonts w:ascii="Times New Roman" w:hAnsi="Times New Roman" w:cs="Times New Roman"/>
      <w:b/>
      <w:sz w:val="28"/>
      <w:szCs w:val="28"/>
      <w:lang w:val="en-US" w:eastAsia="en-US"/>
    </w:rPr>
  </w:style>
  <w:style w:type="paragraph" w:styleId="1608">
    <w:name w:val="Heading 3"/>
    <w:basedOn w:val="1605"/>
    <w:next w:val="1605"/>
    <w:link w:val="1787"/>
    <w:qFormat/>
    <w:pPr>
      <w:ind w:firstLine="709"/>
      <w:keepNext/>
      <w:spacing w:before="240" w:after="60"/>
      <w:outlineLvl w:val="2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1609">
    <w:name w:val="Heading 4"/>
    <w:basedOn w:val="1605"/>
    <w:next w:val="1605"/>
    <w:link w:val="1788"/>
    <w:qFormat/>
    <w:pPr>
      <w:keepNext/>
      <w:spacing w:before="240" w:after="60"/>
      <w:widowControl/>
      <w:outlineLvl w:val="3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1610">
    <w:name w:val="Heading 5"/>
    <w:basedOn w:val="1605"/>
    <w:next w:val="1605"/>
    <w:link w:val="1867"/>
    <w:qFormat/>
    <w:pPr>
      <w:ind w:left="6521" w:firstLine="709"/>
      <w:jc w:val="left"/>
      <w:keepNext/>
      <w:outlineLvl w:val="4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611">
    <w:name w:val="Heading 6"/>
    <w:basedOn w:val="1605"/>
    <w:next w:val="1605"/>
    <w:link w:val="1868"/>
    <w:qFormat/>
    <w:pPr>
      <w:ind w:firstLine="709"/>
      <w:jc w:val="center"/>
      <w:keepNext/>
      <w:spacing w:before="480"/>
      <w:outlineLvl w:val="5"/>
    </w:pPr>
    <w:rPr>
      <w:rFonts w:ascii="Times New Roman" w:hAnsi="Times New Roman" w:eastAsia="Calibri" w:cs="Times New Roman"/>
      <w:b/>
      <w:bCs/>
      <w:sz w:val="28"/>
      <w:szCs w:val="28"/>
      <w:lang w:val="en-US" w:eastAsia="en-US"/>
    </w:rPr>
  </w:style>
  <w:style w:type="paragraph" w:styleId="1612">
    <w:name w:val="Heading 7"/>
    <w:basedOn w:val="1605"/>
    <w:next w:val="1605"/>
    <w:link w:val="1869"/>
    <w:qFormat/>
    <w:pPr>
      <w:ind w:firstLine="709"/>
      <w:keepNext/>
      <w:spacing w:before="600" w:line="240" w:lineRule="atLeast"/>
      <w:widowControl/>
      <w:outlineLvl w:val="6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613">
    <w:name w:val="Heading 8"/>
    <w:basedOn w:val="1605"/>
    <w:next w:val="1605"/>
    <w:link w:val="1870"/>
    <w:qFormat/>
    <w:pPr>
      <w:ind w:left="36" w:right="36" w:firstLine="709"/>
      <w:jc w:val="center"/>
      <w:keepNext/>
      <w:spacing w:line="240" w:lineRule="atLeast"/>
      <w:widowControl/>
      <w:outlineLvl w:val="7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614">
    <w:name w:val="Heading 9"/>
    <w:basedOn w:val="1605"/>
    <w:next w:val="1605"/>
    <w:link w:val="1871"/>
    <w:qFormat/>
    <w:pPr>
      <w:ind w:left="36" w:right="36" w:firstLine="709"/>
      <w:keepNext/>
      <w:spacing w:line="240" w:lineRule="atLeast"/>
      <w:widowControl/>
      <w:outlineLvl w:val="8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1615" w:default="1">
    <w:name w:val="Default Paragraph Font"/>
    <w:uiPriority w:val="1"/>
    <w:semiHidden/>
    <w:unhideWhenUsed/>
  </w:style>
  <w:style w:type="table" w:styleId="1616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617" w:default="1">
    <w:name w:val="No List"/>
    <w:uiPriority w:val="99"/>
    <w:semiHidden/>
    <w:unhideWhenUsed/>
  </w:style>
  <w:style w:type="character" w:styleId="1618" w:customStyle="1">
    <w:name w:val="Heading 1 Char"/>
    <w:uiPriority w:val="9"/>
    <w:rPr>
      <w:rFonts w:ascii="Arial" w:hAnsi="Arial" w:eastAsia="Arial" w:cs="Arial"/>
      <w:sz w:val="40"/>
      <w:szCs w:val="40"/>
    </w:rPr>
  </w:style>
  <w:style w:type="character" w:styleId="1619" w:customStyle="1">
    <w:name w:val="Heading 2 Char"/>
    <w:uiPriority w:val="9"/>
    <w:rPr>
      <w:rFonts w:ascii="Arial" w:hAnsi="Arial" w:eastAsia="Arial" w:cs="Arial"/>
      <w:sz w:val="34"/>
    </w:rPr>
  </w:style>
  <w:style w:type="character" w:styleId="1620" w:customStyle="1">
    <w:name w:val="Heading 3 Char"/>
    <w:uiPriority w:val="9"/>
    <w:rPr>
      <w:rFonts w:ascii="Arial" w:hAnsi="Arial" w:eastAsia="Arial" w:cs="Arial"/>
      <w:sz w:val="30"/>
      <w:szCs w:val="30"/>
    </w:rPr>
  </w:style>
  <w:style w:type="character" w:styleId="1621" w:customStyle="1">
    <w:name w:val="Heading 4 Char"/>
    <w:uiPriority w:val="9"/>
    <w:rPr>
      <w:rFonts w:ascii="Arial" w:hAnsi="Arial" w:eastAsia="Arial" w:cs="Arial"/>
      <w:b/>
      <w:bCs/>
      <w:sz w:val="26"/>
      <w:szCs w:val="26"/>
    </w:rPr>
  </w:style>
  <w:style w:type="character" w:styleId="1622" w:customStyle="1">
    <w:name w:val="Heading 5 Char"/>
    <w:uiPriority w:val="9"/>
    <w:rPr>
      <w:rFonts w:ascii="Arial" w:hAnsi="Arial" w:eastAsia="Arial" w:cs="Arial"/>
      <w:b/>
      <w:bCs/>
      <w:sz w:val="24"/>
      <w:szCs w:val="24"/>
    </w:rPr>
  </w:style>
  <w:style w:type="character" w:styleId="1623" w:customStyle="1">
    <w:name w:val="Heading 6 Char"/>
    <w:uiPriority w:val="9"/>
    <w:rPr>
      <w:rFonts w:ascii="Arial" w:hAnsi="Arial" w:eastAsia="Arial" w:cs="Arial"/>
      <w:b/>
      <w:bCs/>
      <w:sz w:val="22"/>
      <w:szCs w:val="22"/>
    </w:rPr>
  </w:style>
  <w:style w:type="character" w:styleId="1624" w:customStyle="1">
    <w:name w:val="Heading 7 Char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1625" w:customStyle="1">
    <w:name w:val="Heading 8 Char"/>
    <w:uiPriority w:val="9"/>
    <w:rPr>
      <w:rFonts w:ascii="Arial" w:hAnsi="Arial" w:eastAsia="Arial" w:cs="Arial"/>
      <w:i/>
      <w:iCs/>
      <w:sz w:val="22"/>
      <w:szCs w:val="22"/>
    </w:rPr>
  </w:style>
  <w:style w:type="character" w:styleId="1626" w:customStyle="1">
    <w:name w:val="Heading 9 Char"/>
    <w:uiPriority w:val="9"/>
    <w:rPr>
      <w:rFonts w:ascii="Arial" w:hAnsi="Arial" w:eastAsia="Arial" w:cs="Arial"/>
      <w:i/>
      <w:iCs/>
      <w:sz w:val="21"/>
      <w:szCs w:val="21"/>
    </w:rPr>
  </w:style>
  <w:style w:type="paragraph" w:styleId="1627">
    <w:name w:val="No Spacing"/>
    <w:link w:val="2204"/>
    <w:uiPriority w:val="1"/>
    <w:qFormat/>
  </w:style>
  <w:style w:type="paragraph" w:styleId="1628">
    <w:name w:val="Title"/>
    <w:basedOn w:val="1605"/>
    <w:next w:val="1605"/>
    <w:link w:val="1629"/>
    <w:pPr>
      <w:jc w:val="left"/>
      <w:keepNext/>
      <w:spacing w:before="240" w:after="120" w:line="276" w:lineRule="auto"/>
      <w:widowControl/>
    </w:pPr>
    <w:rPr>
      <w:rFonts w:eastAsia="Microsoft YaHei" w:cs="Mangal"/>
      <w:sz w:val="28"/>
      <w:szCs w:val="28"/>
      <w:lang w:eastAsia="zh-CN"/>
    </w:rPr>
  </w:style>
  <w:style w:type="character" w:styleId="1629" w:customStyle="1">
    <w:name w:val="Заголовок Знак"/>
    <w:link w:val="1628"/>
    <w:uiPriority w:val="10"/>
    <w:rPr>
      <w:sz w:val="48"/>
      <w:szCs w:val="48"/>
    </w:rPr>
  </w:style>
  <w:style w:type="paragraph" w:styleId="1630">
    <w:name w:val="Subtitle"/>
    <w:basedOn w:val="1605"/>
    <w:next w:val="1605"/>
    <w:link w:val="1631"/>
    <w:uiPriority w:val="11"/>
    <w:qFormat/>
    <w:pPr>
      <w:spacing w:before="200" w:after="200"/>
    </w:pPr>
    <w:rPr>
      <w:sz w:val="24"/>
      <w:szCs w:val="24"/>
    </w:rPr>
  </w:style>
  <w:style w:type="character" w:styleId="1631" w:customStyle="1">
    <w:name w:val="Подзаголовок Знак1"/>
    <w:link w:val="1630"/>
    <w:uiPriority w:val="11"/>
    <w:rPr>
      <w:sz w:val="24"/>
      <w:szCs w:val="24"/>
    </w:rPr>
  </w:style>
  <w:style w:type="paragraph" w:styleId="1632">
    <w:name w:val="Quote"/>
    <w:basedOn w:val="1605"/>
    <w:next w:val="1605"/>
    <w:link w:val="1633"/>
    <w:uiPriority w:val="29"/>
    <w:qFormat/>
    <w:pPr>
      <w:ind w:left="720" w:right="720"/>
    </w:pPr>
    <w:rPr>
      <w:i/>
    </w:rPr>
  </w:style>
  <w:style w:type="character" w:styleId="1633" w:customStyle="1">
    <w:name w:val="Цитата 2 Знак"/>
    <w:link w:val="1632"/>
    <w:uiPriority w:val="29"/>
    <w:rPr>
      <w:i/>
    </w:rPr>
  </w:style>
  <w:style w:type="paragraph" w:styleId="1634">
    <w:name w:val="Intense Quote"/>
    <w:basedOn w:val="1605"/>
    <w:next w:val="1605"/>
    <w:link w:val="1635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1635" w:customStyle="1">
    <w:name w:val="Выделенная цитата Знак"/>
    <w:link w:val="1634"/>
    <w:uiPriority w:val="30"/>
    <w:rPr>
      <w:i/>
    </w:rPr>
  </w:style>
  <w:style w:type="paragraph" w:styleId="1636">
    <w:name w:val="Header"/>
    <w:basedOn w:val="1605"/>
    <w:link w:val="1793"/>
    <w:uiPriority w:val="99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1637" w:customStyle="1">
    <w:name w:val="Header Char"/>
    <w:uiPriority w:val="99"/>
  </w:style>
  <w:style w:type="paragraph" w:styleId="1638">
    <w:name w:val="Footer"/>
    <w:basedOn w:val="1605"/>
    <w:link w:val="1789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1639" w:customStyle="1">
    <w:name w:val="Footer Char"/>
    <w:uiPriority w:val="99"/>
  </w:style>
  <w:style w:type="paragraph" w:styleId="1640">
    <w:name w:val="Caption"/>
    <w:basedOn w:val="1605"/>
    <w:next w:val="1605"/>
    <w:qFormat/>
    <w:pPr>
      <w:ind w:left="-57" w:right="-57" w:firstLine="709"/>
      <w:jc w:val="center"/>
    </w:pPr>
    <w:rPr>
      <w:rFonts w:ascii="Times New Roman" w:hAnsi="Times New Roman" w:eastAsia="Calibri" w:cs="Times New Roman"/>
      <w:b/>
      <w:szCs w:val="28"/>
      <w:lang w:eastAsia="en-US"/>
    </w:rPr>
  </w:style>
  <w:style w:type="character" w:styleId="1641" w:customStyle="1">
    <w:name w:val="Caption Char"/>
    <w:uiPriority w:val="99"/>
  </w:style>
  <w:style w:type="table" w:styleId="1642">
    <w:name w:val="Table Grid"/>
    <w:basedOn w:val="1616"/>
    <w:tblPr/>
  </w:style>
  <w:style w:type="table" w:styleId="1643" w:customStyle="1">
    <w:name w:val="Table Grid Light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1644">
    <w:name w:val="Plain Table 1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1645">
    <w:name w:val="Plain Table 2"/>
    <w:uiPriority w:val="59"/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1646">
    <w:name w:val="Plain Table 3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1647">
    <w:name w:val="Plain Table 4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48">
    <w:name w:val="Plain Table 5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1649">
    <w:name w:val="Grid Table 1 Light"/>
    <w:uiPriority w:val="99"/>
    <w:tblPr>
      <w:tblStyleRowBandSize w:val="1"/>
      <w:tblStyleColBandSize w:val="1"/>
      <w:tblInd w:w="0" w:type="dxa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50" w:customStyle="1">
    <w:name w:val="Grid Table 1 Light - Accent 1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51" w:customStyle="1">
    <w:name w:val="Grid Table 1 Light - Accent 2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52" w:customStyle="1">
    <w:name w:val="Grid Table 1 Light - Accent 3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53" w:customStyle="1">
    <w:name w:val="Grid Table 1 Light - Accent 4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54" w:customStyle="1">
    <w:name w:val="Grid Table 1 Light - Accent 5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55" w:customStyle="1">
    <w:name w:val="Grid Table 1 Light - Accent 6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56">
    <w:name w:val="Grid Table 2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57" w:customStyle="1">
    <w:name w:val="Grid Table 2 - Accent 1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58" w:customStyle="1">
    <w:name w:val="Grid Table 2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59" w:customStyle="1">
    <w:name w:val="Grid Table 2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60" w:customStyle="1">
    <w:name w:val="Grid Table 2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61" w:customStyle="1">
    <w:name w:val="Grid Table 2 - Accent 5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62" w:customStyle="1">
    <w:name w:val="Grid Table 2 - Accent 6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63">
    <w:name w:val="Grid Table 3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64" w:customStyle="1">
    <w:name w:val="Grid Table 3 - Accent 1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65" w:customStyle="1">
    <w:name w:val="Grid Table 3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66" w:customStyle="1">
    <w:name w:val="Grid Table 3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67" w:customStyle="1">
    <w:name w:val="Grid Table 3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68" w:customStyle="1">
    <w:name w:val="Grid Table 3 - Accent 5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69" w:customStyle="1">
    <w:name w:val="Grid Table 3 - Accent 6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70">
    <w:name w:val="Grid Table 4"/>
    <w:uiPriority w:val="5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1671" w:customStyle="1">
    <w:name w:val="Grid Table 4 - Accent 1"/>
    <w:uiPriority w:val="5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d8ac2" w:themeColor="accent1" w:themeTint="EA" w:fill="5d8ac2" w:themeFill="accent1" w:themeFillTint="EA"/>
        <w:tcBorders>
          <w:top w:val="single" w:color="5D8AC2" w:themeColor="accent1" w:themeTint="EA" w:sz="4" w:space="0"/>
          <w:left w:val="single" w:color="5D8AC2" w:themeColor="accent1" w:themeTint="EA" w:sz="4" w:space="0"/>
          <w:bottom w:val="single" w:color="5D8AC2" w:themeColor="accent1" w:themeTint="EA" w:sz="4" w:space="0"/>
          <w:right w:val="single" w:color="5D8AC2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themeTint="EA" w:sz="4" w:space="0"/>
        </w:tcBorders>
      </w:tcPr>
    </w:tblStylePr>
  </w:style>
  <w:style w:type="table" w:styleId="1672" w:customStyle="1">
    <w:name w:val="Grid Table 4 - Accent 2"/>
    <w:uiPriority w:val="5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4" w:space="0"/>
          <w:left w:val="single" w:color="D99695" w:themeColor="accent2" w:themeTint="97" w:sz="4" w:space="0"/>
          <w:bottom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themeTint="97" w:sz="4" w:space="0"/>
        </w:tcBorders>
      </w:tcPr>
    </w:tblStylePr>
  </w:style>
  <w:style w:type="table" w:styleId="1673" w:customStyle="1">
    <w:name w:val="Grid Table 4 - Accent 3"/>
    <w:uiPriority w:val="5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abb59" w:themeColor="accent3" w:themeTint="FE" w:fill="9abb59" w:themeFill="accent3" w:themeFillTint="FE"/>
        <w:tcBorders>
          <w:top w:val="single" w:color="9ABB59" w:themeColor="accent3" w:themeTint="FE" w:sz="4" w:space="0"/>
          <w:left w:val="single" w:color="9ABB59" w:themeColor="accent3" w:themeTint="FE" w:sz="4" w:space="0"/>
          <w:bottom w:val="single" w:color="9ABB59" w:themeColor="accent3" w:themeTint="FE" w:sz="4" w:space="0"/>
          <w:right w:val="single" w:color="9ABB59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themeTint="FE" w:sz="4" w:space="0"/>
        </w:tcBorders>
      </w:tcPr>
    </w:tblStylePr>
  </w:style>
  <w:style w:type="table" w:styleId="1674" w:customStyle="1">
    <w:name w:val="Grid Table 4 - Accent 4"/>
    <w:uiPriority w:val="5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4" w:space="0"/>
          <w:left w:val="single" w:color="B2A1C6" w:themeColor="accent4" w:themeTint="9A" w:sz="4" w:space="0"/>
          <w:bottom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themeTint="9A" w:sz="4" w:space="0"/>
        </w:tcBorders>
      </w:tcPr>
    </w:tblStylePr>
  </w:style>
  <w:style w:type="table" w:styleId="1675" w:customStyle="1">
    <w:name w:val="Grid Table 4 - Accent 5"/>
    <w:uiPriority w:val="5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1676" w:customStyle="1">
    <w:name w:val="Grid Table 4 - Accent 6"/>
    <w:uiPriority w:val="5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1677">
    <w:name w:val="Grid Table 5 Dark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1678" w:customStyle="1">
    <w:name w:val="Grid Table 5 Dark- Accent 1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5f1" w:themeColor="accent1" w:themeTint="34" w:fill="dae5f1" w:themeFill="accent1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aec4e0" w:themeColor="accent1" w:themeTint="75" w:fill="aec4e0" w:themeFill="accent1" w:themeFillTint="75"/>
      </w:tcPr>
    </w:tblStylePr>
    <w:tblStylePr w:type="band1Vert">
      <w:tcPr>
        <w:shd w:val="clear" w:color="aec4e0" w:themeColor="accent1" w:themeTint="75" w:fill="aec4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  <w:tcBorders>
          <w:top w:val="single" w:color="FFFFFF" w:themeColor="light1" w:sz="4" w:space="0"/>
        </w:tcBorders>
      </w:tcPr>
    </w:tblStylePr>
  </w:style>
  <w:style w:type="table" w:styleId="1679" w:customStyle="1">
    <w:name w:val="Grid Table 5 Dark - Accent 2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2dcdc" w:themeColor="accent2" w:themeTint="32" w:fill="f2dcdc" w:themeFill="accent2" w:themeFillTint="32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2aead" w:themeColor="accent2" w:themeTint="75" w:fill="e2aead" w:themeFill="accent2" w:themeFillTint="75"/>
      </w:tcPr>
    </w:tblStylePr>
    <w:tblStylePr w:type="band1Vert">
      <w:tcPr>
        <w:shd w:val="clear" w:color="e2aead" w:themeColor="accent2" w:themeTint="75" w:fill="e2aead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  <w:tcBorders>
          <w:top w:val="single" w:color="FFFFFF" w:themeColor="light1" w:sz="4" w:space="0"/>
        </w:tcBorders>
      </w:tcPr>
    </w:tblStylePr>
  </w:style>
  <w:style w:type="table" w:styleId="1680" w:customStyle="1">
    <w:name w:val="Grid Table 5 Dark - Accent 3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af1dc" w:themeColor="accent3" w:themeTint="34" w:fill="eaf1dc" w:themeFill="accent3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0dfb2" w:themeColor="accent3" w:themeTint="75" w:fill="d0dfb2" w:themeFill="accent3" w:themeFillTint="75"/>
      </w:tcPr>
    </w:tblStylePr>
    <w:tblStylePr w:type="band1Vert">
      <w:tcPr>
        <w:shd w:val="clear" w:color="d0dfb2" w:themeColor="accent3" w:themeTint="75" w:fill="d0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  <w:tcBorders>
          <w:top w:val="single" w:color="FFFFFF" w:themeColor="light1" w:sz="4" w:space="0"/>
        </w:tcBorders>
      </w:tcPr>
    </w:tblStylePr>
  </w:style>
  <w:style w:type="table" w:styleId="1681" w:customStyle="1">
    <w:name w:val="Grid Table 5 Dark- Accent 4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5dfec" w:themeColor="accent4" w:themeTint="34" w:fill="e5dfec" w:themeFill="accent4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c4b7d4" w:themeColor="accent4" w:themeTint="75" w:fill="c4b7d4" w:themeFill="accent4" w:themeFillTint="75"/>
      </w:tcPr>
    </w:tblStylePr>
    <w:tblStylePr w:type="band1Vert">
      <w:tcPr>
        <w:shd w:val="clear" w:color="c4b7d4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  <w:tcBorders>
          <w:top w:val="single" w:color="FFFFFF" w:themeColor="light1" w:sz="4" w:space="0"/>
        </w:tcBorders>
      </w:tcPr>
    </w:tblStylePr>
  </w:style>
  <w:style w:type="table" w:styleId="1682" w:customStyle="1">
    <w:name w:val="Grid Table 5 Dark - Accent 5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ef3" w:themeColor="accent5" w:themeTint="34" w:fill="daeef3" w:themeFill="accent5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acd8e4" w:themeColor="accent5" w:themeTint="75" w:fill="acd8e4" w:themeFill="accent5" w:themeFillTint="75"/>
      </w:tcPr>
    </w:tblStylePr>
    <w:tblStylePr w:type="band1Vert">
      <w:tcPr>
        <w:shd w:val="clear" w:color="acd8e4" w:themeColor="accent5" w:themeTint="75" w:fill="acd8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FFFFFF" w:themeColor="light1" w:sz="4" w:space="0"/>
        </w:tcBorders>
      </w:tcPr>
    </w:tblStylePr>
  </w:style>
  <w:style w:type="table" w:styleId="1683" w:customStyle="1">
    <w:name w:val="Grid Table 5 Dark - Accent 6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de9d8" w:themeColor="accent6" w:themeTint="34" w:fill="fde9d8" w:themeFill="accent6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bceaa" w:themeColor="accent6" w:themeTint="75" w:fill="fbceaa" w:themeFill="accent6" w:themeFillTint="75"/>
      </w:tcPr>
    </w:tblStylePr>
    <w:tblStylePr w:type="band1Vert">
      <w:tcPr>
        <w:shd w:val="clear" w:color="fbceaa" w:themeColor="accent6" w:themeTint="75" w:fill="fbceaa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FFFFF" w:themeColor="light1" w:sz="4" w:space="0"/>
        </w:tcBorders>
      </w:tcPr>
    </w:tblStylePr>
  </w:style>
  <w:style w:type="table" w:styleId="1684">
    <w:name w:val="Grid Table 6 Colorful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1685" w:customStyle="1">
    <w:name w:val="Grid Table 6 Colorful - Accent 1"/>
    <w:uiPriority w:val="99"/>
    <w:tblPr>
      <w:tblStyleRowBandSize w:val="1"/>
      <w:tblStyleColBandSize w:val="1"/>
      <w:tblInd w:w="0" w:type="dxa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themeTint="80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1686" w:customStyle="1">
    <w:name w:val="Grid Table 6 Colorful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1687" w:customStyle="1">
    <w:name w:val="Grid Table 6 Colorful - Accent 3"/>
    <w:uiPriority w:val="99"/>
    <w:tblPr>
      <w:tblStyleRowBandSize w:val="1"/>
      <w:tblStyleColBandSize w:val="1"/>
      <w:tblInd w:w="0" w:type="dxa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themeTint="FE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1688" w:customStyle="1">
    <w:name w:val="Grid Table 6 Colorful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1689" w:customStyle="1">
    <w:name w:val="Grid Table 6 Colorful - Accent 5"/>
    <w:uiPriority w:val="99"/>
    <w:tblPr>
      <w:tblStyleRowBandSize w:val="1"/>
      <w:tblStyleColBandSize w:val="1"/>
      <w:tblInd w:w="0" w:type="dxa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1690" w:customStyle="1">
    <w:name w:val="Grid Table 6 Colorful - Accent 6"/>
    <w:uiPriority w:val="99"/>
    <w:tblPr>
      <w:tblStyleRowBandSize w:val="1"/>
      <w:tblStyleColBandSize w:val="1"/>
      <w:tblInd w:w="0" w:type="dxa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1691">
    <w:name w:val="Grid Table 7 Colorful"/>
    <w:uiPriority w:val="99"/>
    <w:tblPr>
      <w:tblStyleRowBandSize w:val="1"/>
      <w:tblStyleColBandSize w:val="1"/>
      <w:tblInd w:w="0" w:type="dxa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92" w:customStyle="1">
    <w:name w:val="Grid Table 7 Colorful - Accent 1"/>
    <w:uiPriority w:val="99"/>
    <w:tblPr>
      <w:tblStyleRowBandSize w:val="1"/>
      <w:tblStyleColBandSize w:val="1"/>
      <w:tblInd w:w="0" w:type="dxa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rFonts w:ascii="Arial" w:hAnsi="Arial"/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6BFDD" w:themeColor="accent1" w:themeTint="80" w:sz="4" w:space="0"/>
        </w:tcBorders>
      </w:tcPr>
    </w:tblStylePr>
    <w:tblStylePr w:type="fir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6BFDD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A6BFDD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6BFDD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93" w:customStyle="1">
    <w:name w:val="Grid Table 7 Colorful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94" w:customStyle="1">
    <w:name w:val="Grid Table 7 Colorful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rFonts w:ascii="Arial" w:hAnsi="Arial"/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ABB59" w:themeColor="accent3" w:themeTint="FE" w:sz="4" w:space="0"/>
        </w:tcBorders>
      </w:tcPr>
    </w:tblStylePr>
    <w:tblStylePr w:type="fir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ABB59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4" w:space="0"/>
          <w:left w:val="single" w:color="9ABB59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95" w:customStyle="1">
    <w:name w:val="Grid Table 7 Colorful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96" w:customStyle="1">
    <w:name w:val="Grid Table 7 Colorful - Accent 5"/>
    <w:uiPriority w:val="99"/>
    <w:tblPr>
      <w:tblStyleRowBandSize w:val="1"/>
      <w:tblStyleColBandSize w:val="1"/>
      <w:tblInd w:w="0" w:type="dxa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rFonts w:ascii="Arial" w:hAnsi="Arial"/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9D0DE" w:themeColor="accent5" w:themeTint="90" w:sz="4" w:space="0"/>
        </w:tcBorders>
      </w:tcPr>
    </w:tblStylePr>
    <w:tblStylePr w:type="fir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4" w:space="0"/>
          <w:left w:val="single" w:color="99D0DE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single" w:color="99D0DE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97" w:customStyle="1">
    <w:name w:val="Grid Table 7 Colorful - Accent 6"/>
    <w:uiPriority w:val="99"/>
    <w:tblPr>
      <w:tblStyleRowBandSize w:val="1"/>
      <w:tblStyleColBandSize w:val="1"/>
      <w:tblInd w:w="0" w:type="dxa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15407" w:themeColor="accent6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  <w:tblStylePr w:type="firstCol">
      <w:rPr>
        <w:rFonts w:ascii="Arial" w:hAnsi="Arial"/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396" w:themeColor="accent6" w:themeTint="90" w:sz="4" w:space="0"/>
        </w:tcBorders>
      </w:tcPr>
    </w:tblStylePr>
    <w:tblStylePr w:type="fir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4" w:space="0"/>
          <w:left w:val="single" w:color="FAC396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single" w:color="FAC396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98">
    <w:name w:val="List Table 1 Light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99" w:customStyle="1">
    <w:name w:val="List Table 1 Light - Accent 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00" w:customStyle="1">
    <w:name w:val="List Table 1 Light - Accent 2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01" w:customStyle="1">
    <w:name w:val="List Table 1 Light - Accent 3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02" w:customStyle="1">
    <w:name w:val="List Table 1 Light - Accent 4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03" w:customStyle="1">
    <w:name w:val="List Table 1 Light - Accent 5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04" w:customStyle="1">
    <w:name w:val="List Table 1 Light - Accent 6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05">
    <w:name w:val="List Table 2"/>
    <w:uiPriority w:val="9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1706" w:customStyle="1">
    <w:name w:val="List Table 2 - Accent 1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</w:style>
  <w:style w:type="table" w:styleId="1707" w:customStyle="1">
    <w:name w:val="List Table 2 - Accent 2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</w:style>
  <w:style w:type="table" w:styleId="1708" w:customStyle="1">
    <w:name w:val="List Table 2 - Accent 3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</w:style>
  <w:style w:type="table" w:styleId="1709" w:customStyle="1">
    <w:name w:val="List Table 2 - Accent 4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</w:style>
  <w:style w:type="table" w:styleId="1710" w:customStyle="1">
    <w:name w:val="List Table 2 - Accent 5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</w:style>
  <w:style w:type="table" w:styleId="1711" w:customStyle="1">
    <w:name w:val="List Table 2 - Accent 6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</w:style>
  <w:style w:type="table" w:styleId="1712">
    <w:name w:val="List Table 3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13" w:customStyle="1">
    <w:name w:val="List Table 3 - Accent 1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14" w:customStyle="1">
    <w:name w:val="List Table 3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9695" w:themeColor="accent2" w:themeTint="97" w:sz="4" w:space="0"/>
          <w:bottom w:val="single" w:color="D99695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15" w:customStyle="1">
    <w:name w:val="List Table 3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3D69B" w:themeColor="accent3" w:themeTint="98" w:sz="4" w:space="0"/>
          <w:bottom w:val="single" w:color="C3D69B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3D69B" w:themeColor="accent3" w:themeTint="98" w:sz="4" w:space="0"/>
          <w:right w:val="single" w:color="C3D69B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3d69b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16" w:customStyle="1">
    <w:name w:val="List Table 3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2A1C6" w:themeColor="accent4" w:themeTint="9A" w:sz="4" w:space="0"/>
          <w:bottom w:val="single" w:color="B2A1C6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17" w:customStyle="1">
    <w:name w:val="List Table 3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2CCDC" w:themeColor="accent5" w:themeTint="9A" w:sz="4" w:space="0"/>
          <w:bottom w:val="single" w:color="92CCDC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92CCDC" w:themeColor="accent5" w:themeTint="9A" w:sz="4" w:space="0"/>
          <w:right w:val="single" w:color="92CCDC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2ccdc" w:themeColor="accent5" w:themeTint="9A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18" w:customStyle="1">
    <w:name w:val="List Table 3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AC090" w:themeColor="accent6" w:themeTint="98" w:sz="4" w:space="0"/>
          <w:bottom w:val="single" w:color="FAC09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AC090" w:themeColor="accent6" w:themeTint="98" w:sz="4" w:space="0"/>
          <w:right w:val="single" w:color="FAC09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ac090" w:themeColor="accent6" w:themeTint="98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19">
    <w:name w:val="List Table 4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20" w:customStyle="1">
    <w:name w:val="List Table 4 - Accent 1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21" w:customStyle="1">
    <w:name w:val="List Table 4 - Accent 2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22" w:customStyle="1">
    <w:name w:val="List Table 4 - Accent 3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23" w:customStyle="1">
    <w:name w:val="List Table 4 - Accent 4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24" w:customStyle="1">
    <w:name w:val="List Table 4 - Accent 5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25" w:customStyle="1">
    <w:name w:val="List Table 4 - Accent 6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726">
    <w:name w:val="List Table 5 Dark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727" w:customStyle="1">
    <w:name w:val="List Table 5 Dark - Accent 1"/>
    <w:uiPriority w:val="99"/>
    <w:tblPr>
      <w:tblStyleRowBandSize w:val="1"/>
      <w:tblStyleColBandSize w:val="1"/>
      <w:tblInd w:w="0" w:type="dxa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  <w:shd w:val="clear" w:color="4f81bd" w:themeColor="accent1" w:fill="4f81bd" w:themeFill="accent1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themeColor="accent1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4f81bd" w:themeColor="accent1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728" w:customStyle="1">
    <w:name w:val="List Table 5 Dark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  <w:shd w:val="clear" w:color="d99695" w:themeColor="accent2" w:themeTint="97" w:fill="d99695" w:themeFill="accent2" w:themeFillTint="97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themeColor="accent2" w:themeTint="97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D99695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729" w:customStyle="1">
    <w:name w:val="List Table 5 Dark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  <w:shd w:val="clear" w:color="c3d69b" w:themeColor="accent3" w:themeTint="98" w:fill="c3d69b" w:themeFill="accent3" w:themeFillTint="98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themeColor="accent3" w:themeTint="98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3D69B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3d69b" w:themeColor="accent3" w:themeTint="98" w:fill="c3d69b" w:themeFill="accent3" w:themeFillTint="98"/>
        <w:tcBorders>
          <w:top w:val="single" w:color="C3D69B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730" w:customStyle="1">
    <w:name w:val="List Table 5 Dark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  <w:shd w:val="clear" w:color="b2a1c6" w:themeColor="accent4" w:themeTint="9A" w:fill="b2a1c6" w:themeFill="accent4" w:themeFillTint="9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themeColor="accent4" w:themeTint="9A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B2A1C6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731" w:customStyle="1">
    <w:name w:val="List Table 5 Dark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  <w:shd w:val="clear" w:color="92ccdc" w:themeColor="accent5" w:themeTint="9A" w:fill="92ccdc" w:themeFill="accent5" w:themeFillTint="9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themeColor="accent5" w:themeTint="9A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92CCDC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92ccdc" w:themeColor="accent5" w:themeTint="9A" w:fill="92ccdc" w:themeFill="accent5" w:themeFillTint="9A"/>
        <w:tcBorders>
          <w:top w:val="single" w:color="92CCDC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732" w:customStyle="1">
    <w:name w:val="List Table 5 Dark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  <w:shd w:val="clear" w:color="fac090" w:themeColor="accent6" w:themeTint="98" w:fill="fac090" w:themeFill="accent6" w:themeFillTint="98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themeColor="accent6" w:themeTint="98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AC090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ac090" w:themeColor="accent6" w:themeTint="98" w:fill="fac090" w:themeFill="accent6" w:themeFillTint="98"/>
        <w:tcBorders>
          <w:top w:val="single" w:color="FAC090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733">
    <w:name w:val="List Table 6 Colorful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bottom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1734" w:customStyle="1">
    <w:name w:val="List Table 6 Colorful - Accent 1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bottom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1735" w:customStyle="1">
    <w:name w:val="List Table 6 Colorful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bottom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themeTint="97" w:sz="4" w:space="0"/>
        </w:tcBorders>
      </w:tcPr>
    </w:tblStylePr>
  </w:style>
  <w:style w:type="table" w:styleId="1736" w:customStyle="1">
    <w:name w:val="List Table 6 Colorful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bottom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themeTint="98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themeTint="98" w:sz="4" w:space="0"/>
        </w:tcBorders>
      </w:tcPr>
    </w:tblStylePr>
  </w:style>
  <w:style w:type="table" w:styleId="1737" w:customStyle="1">
    <w:name w:val="List Table 6 Colorful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bottom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themeTint="9A" w:sz="4" w:space="0"/>
        </w:tcBorders>
      </w:tcPr>
    </w:tblStylePr>
  </w:style>
  <w:style w:type="table" w:styleId="1738" w:customStyle="1">
    <w:name w:val="List Table 6 Colorful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bottom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themeTint="9A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themeTint="9A" w:sz="4" w:space="0"/>
        </w:tcBorders>
      </w:tcPr>
    </w:tblStylePr>
  </w:style>
  <w:style w:type="table" w:styleId="1739" w:customStyle="1">
    <w:name w:val="List Table 6 Colorful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bottom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themeTint="98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themeTint="98" w:sz="4" w:space="0"/>
        </w:tcBorders>
      </w:tcPr>
    </w:tblStylePr>
  </w:style>
  <w:style w:type="table" w:styleId="1740">
    <w:name w:val="List Table 7 Colorful"/>
    <w:uiPriority w:val="99"/>
    <w:tblPr>
      <w:tblStyleRowBandSize w:val="1"/>
      <w:tblStyleColBandSize w:val="1"/>
      <w:tblInd w:w="0" w:type="dxa"/>
      <w:tblBorders>
        <w:right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41" w:customStyle="1">
    <w:name w:val="List Table 7 Colorful - Accent 1"/>
    <w:uiPriority w:val="99"/>
    <w:tblPr>
      <w:tblStyleRowBandSize w:val="1"/>
      <w:tblStyleColBandSize w:val="1"/>
      <w:tblInd w:w="0" w:type="dxa"/>
      <w:tblBorders>
        <w:right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rFonts w:ascii="Arial" w:hAnsi="Arial"/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F81BD" w:themeColor="accent1" w:sz="4" w:space="0"/>
        </w:tcBorders>
      </w:tcPr>
    </w:tblStylePr>
    <w:tblStylePr w:type="fir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4" w:space="0"/>
          <w:left w:val="single" w:color="4F81BD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42" w:customStyle="1">
    <w:name w:val="List Table 7 Colorful - Accent 2"/>
    <w:uiPriority w:val="99"/>
    <w:tblPr>
      <w:tblStyleRowBandSize w:val="1"/>
      <w:tblStyleColBandSize w:val="1"/>
      <w:tblInd w:w="0" w:type="dxa"/>
      <w:tblBorders>
        <w:right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43" w:customStyle="1">
    <w:name w:val="List Table 7 Colorful - Accent 3"/>
    <w:uiPriority w:val="99"/>
    <w:tblPr>
      <w:tblStyleRowBandSize w:val="1"/>
      <w:tblStyleColBandSize w:val="1"/>
      <w:tblInd w:w="0" w:type="dxa"/>
      <w:tblBorders>
        <w:right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rFonts w:ascii="Arial" w:hAnsi="Arial"/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3D69B" w:themeColor="accent3" w:themeTint="98" w:sz="4" w:space="0"/>
        </w:tcBorders>
      </w:tcPr>
    </w:tblStylePr>
    <w:tblStylePr w:type="fir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C3D69B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C3D69B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3D69B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44" w:customStyle="1">
    <w:name w:val="List Table 7 Colorful - Accent 4"/>
    <w:uiPriority w:val="99"/>
    <w:tblPr>
      <w:tblStyleRowBandSize w:val="1"/>
      <w:tblStyleColBandSize w:val="1"/>
      <w:tblInd w:w="0" w:type="dxa"/>
      <w:tblBorders>
        <w:right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45" w:customStyle="1">
    <w:name w:val="List Table 7 Colorful - Accent 5"/>
    <w:uiPriority w:val="99"/>
    <w:tblPr>
      <w:tblStyleRowBandSize w:val="1"/>
      <w:tblStyleColBandSize w:val="1"/>
      <w:tblInd w:w="0" w:type="dxa"/>
      <w:tblBorders>
        <w:right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rFonts w:ascii="Arial" w:hAnsi="Arial"/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2CCDC" w:themeColor="accent5" w:themeTint="9A" w:sz="4" w:space="0"/>
        </w:tcBorders>
      </w:tcPr>
    </w:tblStylePr>
    <w:tblStylePr w:type="fir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2CCDC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92CCDC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92CCDC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46" w:customStyle="1">
    <w:name w:val="List Table 7 Colorful - Accent 6"/>
    <w:uiPriority w:val="99"/>
    <w:tblPr>
      <w:tblStyleRowBandSize w:val="1"/>
      <w:tblStyleColBandSize w:val="1"/>
      <w:tblInd w:w="0" w:type="dxa"/>
      <w:tblBorders>
        <w:right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rFonts w:ascii="Arial" w:hAnsi="Arial"/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090" w:themeColor="accent6" w:themeTint="98" w:sz="4" w:space="0"/>
        </w:tcBorders>
      </w:tcPr>
    </w:tblStylePr>
    <w:tblStylePr w:type="fir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09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FAC09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FAC09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747" w:customStyle="1">
    <w:name w:val="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1748" w:customStyle="1">
    <w:name w:val="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1749" w:customStyle="1">
    <w:name w:val="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1750" w:customStyle="1">
    <w:name w:val="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1751" w:customStyle="1">
    <w:name w:val="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1752" w:customStyle="1">
    <w:name w:val="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1753" w:customStyle="1">
    <w:name w:val="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1754" w:customStyle="1">
    <w:name w:val="Bordered &amp; 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1755" w:customStyle="1">
    <w:name w:val="Bordered &amp; 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2A4A71" w:themeColor="accent1" w:themeShade="95" w:sz="4" w:space="0"/>
        <w:left w:val="single" w:color="2A4A71" w:themeColor="accent1" w:themeShade="95" w:sz="4" w:space="0"/>
        <w:bottom w:val="single" w:color="2A4A71" w:themeColor="accent1" w:themeShade="95" w:sz="4" w:space="0"/>
        <w:right w:val="single" w:color="2A4A71" w:themeColor="accent1" w:themeShade="95" w:sz="4" w:space="0"/>
        <w:insideH w:val="single" w:color="2A4A71" w:themeColor="accent1" w:themeShade="95" w:sz="4" w:space="0"/>
        <w:insideV w:val="single" w:color="2A4A71" w:themeColor="accent1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1756" w:customStyle="1">
    <w:name w:val="Bordered &amp; 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732A29" w:themeColor="accent2" w:themeShade="95" w:sz="4" w:space="0"/>
        <w:left w:val="single" w:color="732A29" w:themeColor="accent2" w:themeShade="95" w:sz="4" w:space="0"/>
        <w:bottom w:val="single" w:color="732A29" w:themeColor="accent2" w:themeShade="95" w:sz="4" w:space="0"/>
        <w:right w:val="single" w:color="732A29" w:themeColor="accent2" w:themeShade="95" w:sz="4" w:space="0"/>
        <w:insideH w:val="single" w:color="732A29" w:themeColor="accent2" w:themeShade="95" w:sz="4" w:space="0"/>
        <w:insideV w:val="single" w:color="732A29" w:themeColor="accent2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1757" w:customStyle="1">
    <w:name w:val="Bordered &amp; 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5B722E" w:themeColor="accent3" w:themeShade="95" w:sz="4" w:space="0"/>
        <w:left w:val="single" w:color="5B722E" w:themeColor="accent3" w:themeShade="95" w:sz="4" w:space="0"/>
        <w:bottom w:val="single" w:color="5B722E" w:themeColor="accent3" w:themeShade="95" w:sz="4" w:space="0"/>
        <w:right w:val="single" w:color="5B722E" w:themeColor="accent3" w:themeShade="95" w:sz="4" w:space="0"/>
        <w:insideH w:val="single" w:color="5B722E" w:themeColor="accent3" w:themeShade="95" w:sz="4" w:space="0"/>
        <w:insideV w:val="single" w:color="5B722E" w:themeColor="accent3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1758" w:customStyle="1">
    <w:name w:val="Bordered &amp; 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4A395F" w:themeColor="accent4" w:themeShade="95" w:sz="4" w:space="0"/>
        <w:left w:val="single" w:color="4A395F" w:themeColor="accent4" w:themeShade="95" w:sz="4" w:space="0"/>
        <w:bottom w:val="single" w:color="4A395F" w:themeColor="accent4" w:themeShade="95" w:sz="4" w:space="0"/>
        <w:right w:val="single" w:color="4A395F" w:themeColor="accent4" w:themeShade="95" w:sz="4" w:space="0"/>
        <w:insideH w:val="single" w:color="4A395F" w:themeColor="accent4" w:themeShade="95" w:sz="4" w:space="0"/>
        <w:insideV w:val="single" w:color="4A395F" w:themeColor="accent4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1759" w:customStyle="1">
    <w:name w:val="Bordered &amp; 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266779" w:themeColor="accent5" w:themeShade="95" w:sz="4" w:space="0"/>
        <w:left w:val="single" w:color="266779" w:themeColor="accent5" w:themeShade="95" w:sz="4" w:space="0"/>
        <w:bottom w:val="single" w:color="266779" w:themeColor="accent5" w:themeShade="95" w:sz="4" w:space="0"/>
        <w:right w:val="single" w:color="266779" w:themeColor="accent5" w:themeShade="95" w:sz="4" w:space="0"/>
        <w:insideH w:val="single" w:color="266779" w:themeColor="accent5" w:themeShade="95" w:sz="4" w:space="0"/>
        <w:insideV w:val="single" w:color="266779" w:themeColor="accent5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1760" w:customStyle="1">
    <w:name w:val="Bordered &amp; 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B15407" w:themeColor="accent6" w:themeShade="95" w:sz="4" w:space="0"/>
        <w:left w:val="single" w:color="B15407" w:themeColor="accent6" w:themeShade="95" w:sz="4" w:space="0"/>
        <w:bottom w:val="single" w:color="B15407" w:themeColor="accent6" w:themeShade="95" w:sz="4" w:space="0"/>
        <w:right w:val="single" w:color="B15407" w:themeColor="accent6" w:themeShade="95" w:sz="4" w:space="0"/>
        <w:insideH w:val="single" w:color="B15407" w:themeColor="accent6" w:themeShade="95" w:sz="4" w:space="0"/>
        <w:insideV w:val="single" w:color="B15407" w:themeColor="accent6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1761" w:customStyle="1">
    <w:name w:val="Bordered"/>
    <w:uiPriority w:val="99"/>
    <w:tblPr>
      <w:tblStyleRowBandSize w:val="1"/>
      <w:tblStyleColBandSize w:val="1"/>
      <w:tblInd w:w="0" w:type="dxa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1762" w:customStyle="1">
    <w:name w:val="Bordered - Accent 1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1763" w:customStyle="1">
    <w:name w:val="Bordered - Accent 2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D99695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D99695" w:themeColor="accent2" w:themeTint="97" w:sz="12" w:space="0"/>
        </w:tcBorders>
      </w:tcPr>
    </w:tblStylePr>
  </w:style>
  <w:style w:type="table" w:styleId="1764" w:customStyle="1">
    <w:name w:val="Bordered - Accent 3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3D69B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3D69B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3D69B" w:themeColor="accent3" w:themeTint="98" w:sz="12" w:space="0"/>
        </w:tcBorders>
      </w:tcPr>
    </w:tblStylePr>
  </w:style>
  <w:style w:type="table" w:styleId="1765" w:customStyle="1">
    <w:name w:val="Bordered - Accent 4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B2A1C6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B2A1C6" w:themeColor="accent4" w:themeTint="9A" w:sz="12" w:space="0"/>
        </w:tcBorders>
      </w:tcPr>
    </w:tblStylePr>
  </w:style>
  <w:style w:type="table" w:styleId="1766" w:customStyle="1">
    <w:name w:val="Bordered - Accent 5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92CCDC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92CCDC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92CCDC" w:themeColor="accent5" w:themeTint="9A" w:sz="12" w:space="0"/>
        </w:tcBorders>
      </w:tcPr>
    </w:tblStylePr>
  </w:style>
  <w:style w:type="table" w:styleId="1767" w:customStyle="1">
    <w:name w:val="Bordered - Accent 6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AC09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AC09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AC090" w:themeColor="accent6" w:themeTint="98" w:sz="12" w:space="0"/>
        </w:tcBorders>
      </w:tcPr>
    </w:tblStylePr>
  </w:style>
  <w:style w:type="character" w:styleId="1768">
    <w:name w:val="Hyperlink"/>
    <w:uiPriority w:val="99"/>
    <w:rPr>
      <w:color w:val="0000ff"/>
      <w:u w:val="single"/>
    </w:rPr>
  </w:style>
  <w:style w:type="paragraph" w:styleId="1769">
    <w:name w:val="footnote text"/>
    <w:basedOn w:val="1605"/>
    <w:link w:val="1897"/>
    <w:uiPriority w:val="99"/>
    <w:pPr>
      <w:jc w:val="left"/>
      <w:widowControl/>
    </w:pPr>
    <w:rPr>
      <w:rFonts w:ascii="Times New Roman" w:hAnsi="Times New Roman" w:cs="Times New Roman"/>
    </w:rPr>
  </w:style>
  <w:style w:type="character" w:styleId="1770" w:customStyle="1">
    <w:name w:val="Footnote Text Char"/>
    <w:uiPriority w:val="99"/>
    <w:rPr>
      <w:sz w:val="18"/>
    </w:rPr>
  </w:style>
  <w:style w:type="character" w:styleId="1771">
    <w:name w:val="footnote reference"/>
    <w:rPr>
      <w:vertAlign w:val="superscript"/>
    </w:rPr>
  </w:style>
  <w:style w:type="paragraph" w:styleId="1772">
    <w:name w:val="endnote text"/>
    <w:basedOn w:val="1605"/>
    <w:link w:val="1773"/>
    <w:uiPriority w:val="99"/>
    <w:semiHidden/>
    <w:unhideWhenUsed/>
  </w:style>
  <w:style w:type="character" w:styleId="1773" w:customStyle="1">
    <w:name w:val="Текст концевой сноски Знак"/>
    <w:link w:val="1772"/>
    <w:uiPriority w:val="99"/>
    <w:rPr>
      <w:sz w:val="20"/>
    </w:rPr>
  </w:style>
  <w:style w:type="character" w:styleId="1774">
    <w:name w:val="endnote reference"/>
    <w:uiPriority w:val="99"/>
    <w:semiHidden/>
    <w:unhideWhenUsed/>
    <w:rPr>
      <w:vertAlign w:val="superscript"/>
    </w:rPr>
  </w:style>
  <w:style w:type="paragraph" w:styleId="1775">
    <w:name w:val="toc 1"/>
    <w:basedOn w:val="1605"/>
    <w:next w:val="1605"/>
    <w:uiPriority w:val="39"/>
    <w:unhideWhenUsed/>
    <w:pPr>
      <w:jc w:val="left"/>
      <w:spacing w:before="120" w:after="120"/>
    </w:pPr>
    <w:rPr>
      <w:rFonts w:ascii="Times New Roman" w:hAnsi="Times New Roman" w:cs="Times New Roman"/>
      <w:b/>
      <w:bCs/>
      <w:caps/>
    </w:rPr>
  </w:style>
  <w:style w:type="paragraph" w:styleId="1776">
    <w:name w:val="toc 2"/>
    <w:basedOn w:val="1605"/>
    <w:next w:val="1605"/>
    <w:uiPriority w:val="39"/>
    <w:pPr>
      <w:ind w:left="200"/>
      <w:jc w:val="left"/>
    </w:pPr>
    <w:rPr>
      <w:rFonts w:ascii="Times New Roman" w:hAnsi="Times New Roman" w:cs="Times New Roman"/>
      <w:smallCaps/>
    </w:rPr>
  </w:style>
  <w:style w:type="paragraph" w:styleId="1777">
    <w:name w:val="toc 3"/>
    <w:basedOn w:val="1605"/>
    <w:next w:val="1605"/>
    <w:uiPriority w:val="39"/>
    <w:pPr>
      <w:ind w:left="400"/>
      <w:jc w:val="left"/>
    </w:pPr>
    <w:rPr>
      <w:rFonts w:ascii="Times New Roman" w:hAnsi="Times New Roman" w:cs="Times New Roman"/>
      <w:i/>
      <w:iCs/>
    </w:rPr>
  </w:style>
  <w:style w:type="paragraph" w:styleId="1778">
    <w:name w:val="toc 4"/>
    <w:basedOn w:val="1605"/>
    <w:next w:val="1605"/>
    <w:uiPriority w:val="39"/>
    <w:unhideWhenUsed/>
    <w:pPr>
      <w:ind w:left="600"/>
      <w:jc w:val="left"/>
    </w:pPr>
    <w:rPr>
      <w:rFonts w:ascii="Times New Roman" w:hAnsi="Times New Roman" w:cs="Times New Roman"/>
      <w:sz w:val="18"/>
      <w:szCs w:val="18"/>
    </w:rPr>
  </w:style>
  <w:style w:type="paragraph" w:styleId="1779">
    <w:name w:val="toc 5"/>
    <w:basedOn w:val="1605"/>
    <w:next w:val="1605"/>
    <w:uiPriority w:val="39"/>
    <w:unhideWhenUsed/>
    <w:pPr>
      <w:ind w:left="800"/>
      <w:jc w:val="left"/>
    </w:pPr>
    <w:rPr>
      <w:rFonts w:ascii="Times New Roman" w:hAnsi="Times New Roman" w:cs="Times New Roman"/>
      <w:sz w:val="18"/>
      <w:szCs w:val="18"/>
    </w:rPr>
  </w:style>
  <w:style w:type="paragraph" w:styleId="1780">
    <w:name w:val="toc 6"/>
    <w:basedOn w:val="1605"/>
    <w:next w:val="1605"/>
    <w:uiPriority w:val="39"/>
    <w:unhideWhenUsed/>
    <w:pPr>
      <w:ind w:left="1000"/>
      <w:jc w:val="left"/>
    </w:pPr>
    <w:rPr>
      <w:rFonts w:ascii="Times New Roman" w:hAnsi="Times New Roman" w:cs="Times New Roman"/>
      <w:sz w:val="18"/>
      <w:szCs w:val="18"/>
    </w:rPr>
  </w:style>
  <w:style w:type="paragraph" w:styleId="1781">
    <w:name w:val="toc 7"/>
    <w:basedOn w:val="1605"/>
    <w:next w:val="1605"/>
    <w:uiPriority w:val="39"/>
    <w:unhideWhenUsed/>
    <w:pPr>
      <w:ind w:left="1200"/>
      <w:jc w:val="left"/>
    </w:pPr>
    <w:rPr>
      <w:rFonts w:ascii="Times New Roman" w:hAnsi="Times New Roman" w:cs="Times New Roman"/>
      <w:sz w:val="18"/>
      <w:szCs w:val="18"/>
    </w:rPr>
  </w:style>
  <w:style w:type="paragraph" w:styleId="1782">
    <w:name w:val="toc 8"/>
    <w:basedOn w:val="1605"/>
    <w:next w:val="1605"/>
    <w:uiPriority w:val="39"/>
    <w:unhideWhenUsed/>
    <w:pPr>
      <w:ind w:left="1400"/>
      <w:jc w:val="left"/>
    </w:pPr>
    <w:rPr>
      <w:rFonts w:ascii="Times New Roman" w:hAnsi="Times New Roman" w:cs="Times New Roman"/>
      <w:sz w:val="18"/>
      <w:szCs w:val="18"/>
    </w:rPr>
  </w:style>
  <w:style w:type="paragraph" w:styleId="1783">
    <w:name w:val="toc 9"/>
    <w:basedOn w:val="1605"/>
    <w:next w:val="1605"/>
    <w:uiPriority w:val="39"/>
    <w:unhideWhenUsed/>
    <w:pPr>
      <w:ind w:left="1600"/>
      <w:jc w:val="left"/>
    </w:pPr>
    <w:rPr>
      <w:rFonts w:ascii="Times New Roman" w:hAnsi="Times New Roman" w:cs="Times New Roman"/>
      <w:sz w:val="18"/>
      <w:szCs w:val="18"/>
    </w:rPr>
  </w:style>
  <w:style w:type="paragraph" w:styleId="1784">
    <w:name w:val="TOC Heading"/>
    <w:basedOn w:val="1606"/>
    <w:next w:val="1605"/>
    <w:uiPriority w:val="99"/>
    <w:qFormat/>
    <w:pPr>
      <w:jc w:val="left"/>
      <w:keepLines/>
      <w:spacing w:before="480" w:after="0" w:line="276" w:lineRule="auto"/>
      <w:outlineLvl w:val="9"/>
    </w:pPr>
    <w:rPr>
      <w:rFonts w:ascii="Cambria" w:hAnsi="Cambria"/>
      <w:color w:val="365f91"/>
      <w:szCs w:val="28"/>
    </w:rPr>
  </w:style>
  <w:style w:type="paragraph" w:styleId="1785">
    <w:name w:val="table of figures"/>
    <w:basedOn w:val="1605"/>
    <w:next w:val="1605"/>
    <w:uiPriority w:val="99"/>
    <w:unhideWhenUsed/>
  </w:style>
  <w:style w:type="character" w:styleId="1786" w:customStyle="1">
    <w:name w:val="Заголовок 1 Знак1"/>
    <w:link w:val="1606"/>
    <w:rPr>
      <w:b/>
      <w:bCs/>
      <w:sz w:val="28"/>
      <w:szCs w:val="32"/>
    </w:rPr>
  </w:style>
  <w:style w:type="character" w:styleId="1787" w:customStyle="1">
    <w:name w:val="Заголовок 3 Знак1"/>
    <w:link w:val="1608"/>
    <w:rPr>
      <w:b/>
      <w:bCs/>
      <w:sz w:val="28"/>
      <w:szCs w:val="28"/>
    </w:rPr>
  </w:style>
  <w:style w:type="character" w:styleId="1788" w:customStyle="1">
    <w:name w:val="Заголовок 4 Знак1"/>
    <w:link w:val="1609"/>
    <w:rPr>
      <w:b/>
      <w:bCs/>
      <w:sz w:val="28"/>
      <w:szCs w:val="28"/>
    </w:rPr>
  </w:style>
  <w:style w:type="character" w:styleId="1789" w:customStyle="1">
    <w:name w:val="Нижний колонтитул Знак1"/>
    <w:link w:val="1638"/>
    <w:rPr>
      <w:rFonts w:ascii="Arial" w:hAnsi="Arial" w:cs="Arial"/>
    </w:rPr>
  </w:style>
  <w:style w:type="character" w:styleId="1790">
    <w:name w:val="page number"/>
    <w:basedOn w:val="1615"/>
  </w:style>
  <w:style w:type="paragraph" w:styleId="1791" w:customStyle="1">
    <w:name w:val="Îáû÷íûé"/>
    <w:uiPriority w:val="99"/>
    <w:pPr>
      <w:jc w:val="both"/>
    </w:pPr>
    <w:rPr>
      <w:sz w:val="24"/>
      <w:lang w:eastAsia="ru-RU"/>
    </w:rPr>
  </w:style>
  <w:style w:type="paragraph" w:styleId="1792">
    <w:name w:val="Balloon Text"/>
    <w:basedOn w:val="1605"/>
    <w:link w:val="1835"/>
    <w:rPr>
      <w:rFonts w:ascii="Tahoma" w:hAnsi="Tahoma" w:cs="Times New Roman"/>
      <w:sz w:val="16"/>
      <w:szCs w:val="16"/>
      <w:lang w:val="en-US" w:eastAsia="en-US"/>
    </w:rPr>
  </w:style>
  <w:style w:type="character" w:styleId="1793" w:customStyle="1">
    <w:name w:val="Верхний колонтитул Знак1"/>
    <w:link w:val="1636"/>
    <w:rPr>
      <w:rFonts w:ascii="Arial" w:hAnsi="Arial" w:cs="Arial"/>
    </w:rPr>
  </w:style>
  <w:style w:type="paragraph" w:styleId="1794" w:customStyle="1">
    <w:name w:val="Arial Narrow 13 pt по ширине Первая строка:  1 см"/>
    <w:basedOn w:val="1791"/>
    <w:pPr>
      <w:ind w:firstLine="567"/>
    </w:pPr>
    <w:rPr>
      <w:rFonts w:ascii="Arial Narrow" w:hAnsi="Arial Narrow"/>
      <w:sz w:val="26"/>
      <w:lang w:val="en-US"/>
    </w:rPr>
  </w:style>
  <w:style w:type="paragraph" w:styleId="1795" w:customStyle="1">
    <w:name w:val="аква3"/>
    <w:basedOn w:val="1605"/>
    <w:uiPriority w:val="99"/>
    <w:pPr>
      <w:ind w:firstLine="709"/>
      <w:spacing w:line="360" w:lineRule="auto"/>
      <w:widowControl/>
    </w:pPr>
    <w:rPr>
      <w:rFonts w:ascii="Book Antiqua" w:hAnsi="Book Antiqua" w:cs="Times New Roman"/>
      <w:sz w:val="28"/>
      <w:szCs w:val="24"/>
    </w:rPr>
  </w:style>
  <w:style w:type="paragraph" w:styleId="1796" w:customStyle="1">
    <w:name w:val="аква"/>
    <w:basedOn w:val="1605"/>
    <w:uiPriority w:val="99"/>
    <w:pPr>
      <w:ind w:firstLine="709"/>
      <w:widowControl/>
    </w:pPr>
    <w:rPr>
      <w:rFonts w:ascii="Book Antiqua" w:hAnsi="Book Antiqua" w:cs="Times New Roman"/>
      <w:sz w:val="28"/>
      <w:szCs w:val="24"/>
    </w:rPr>
  </w:style>
  <w:style w:type="paragraph" w:styleId="1797" w:customStyle="1">
    <w:name w:val="NAmber"/>
    <w:basedOn w:val="1796"/>
    <w:uiPriority w:val="99"/>
    <w:pPr>
      <w:jc w:val="center"/>
    </w:pPr>
    <w:rPr>
      <w:rFonts w:ascii="Gaze" w:hAnsi="Gaze"/>
      <w:b/>
      <w:bCs/>
      <w:sz w:val="36"/>
    </w:rPr>
  </w:style>
  <w:style w:type="paragraph" w:styleId="1798" w:customStyle="1">
    <w:name w:val="аквамарин"/>
    <w:basedOn w:val="1796"/>
    <w:uiPriority w:val="99"/>
    <w:pPr>
      <w:jc w:val="center"/>
      <w:keepLines/>
      <w:spacing w:line="360" w:lineRule="auto"/>
    </w:pPr>
    <w:rPr>
      <w:rFonts w:ascii="Monotype Corsiva" w:hAnsi="Monotype Corsiva"/>
    </w:rPr>
  </w:style>
  <w:style w:type="paragraph" w:styleId="1799" w:customStyle="1">
    <w:name w:val="Стиль аква5 + 14 пт"/>
    <w:basedOn w:val="1605"/>
    <w:uiPriority w:val="99"/>
    <w:pPr>
      <w:jc w:val="center"/>
      <w:spacing w:line="360" w:lineRule="auto"/>
      <w:widowControl/>
    </w:pPr>
    <w:rPr>
      <w:rFonts w:cs="Times New Roman"/>
      <w:sz w:val="24"/>
      <w:szCs w:val="24"/>
    </w:rPr>
  </w:style>
  <w:style w:type="paragraph" w:styleId="1800" w:customStyle="1">
    <w:name w:val="Реферат"/>
    <w:basedOn w:val="1605"/>
    <w:uiPriority w:val="99"/>
    <w:pPr>
      <w:ind w:firstLine="709"/>
      <w:spacing w:line="360" w:lineRule="auto"/>
      <w:widowControl/>
    </w:pPr>
    <w:rPr>
      <w:rFonts w:ascii="Times New Roman" w:hAnsi="Times New Roman" w:cs="Times New Roman"/>
      <w:sz w:val="24"/>
      <w:szCs w:val="24"/>
    </w:rPr>
  </w:style>
  <w:style w:type="paragraph" w:styleId="1801" w:customStyle="1">
    <w:name w:val="реферат"/>
    <w:basedOn w:val="1802"/>
    <w:uiPriority w:val="99"/>
    <w:pPr>
      <w:ind w:firstLine="709"/>
      <w:spacing w:before="100" w:beforeAutospacing="1" w:after="100" w:afterAutospacing="1" w:line="360" w:lineRule="auto"/>
    </w:pPr>
  </w:style>
  <w:style w:type="paragraph" w:styleId="1802">
    <w:name w:val="Normal (Web)"/>
    <w:basedOn w:val="1605"/>
    <w:uiPriority w:val="99"/>
    <w:pPr>
      <w:widowControl/>
    </w:pPr>
    <w:rPr>
      <w:rFonts w:ascii="Times New Roman" w:hAnsi="Times New Roman" w:cs="Times New Roman"/>
      <w:sz w:val="24"/>
      <w:szCs w:val="24"/>
    </w:rPr>
  </w:style>
  <w:style w:type="paragraph" w:styleId="1803">
    <w:name w:val="Body Text 3"/>
    <w:basedOn w:val="1605"/>
    <w:link w:val="1804"/>
    <w:rPr>
      <w:rFonts w:ascii="Courier New" w:hAnsi="Courier New" w:cs="Times New Roman"/>
      <w:sz w:val="22"/>
      <w:lang w:val="en-US" w:eastAsia="en-US"/>
    </w:rPr>
  </w:style>
  <w:style w:type="character" w:styleId="1804" w:customStyle="1">
    <w:name w:val="Основной текст 3 Знак2"/>
    <w:link w:val="1803"/>
    <w:rPr>
      <w:rFonts w:ascii="Courier New" w:hAnsi="Courier New"/>
      <w:sz w:val="22"/>
    </w:rPr>
  </w:style>
  <w:style w:type="paragraph" w:styleId="1805">
    <w:name w:val="Body Text"/>
    <w:basedOn w:val="1605"/>
    <w:link w:val="1806"/>
    <w:pPr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1806" w:customStyle="1">
    <w:name w:val="Основной текст Знак1"/>
    <w:link w:val="1805"/>
    <w:rPr>
      <w:sz w:val="24"/>
      <w:szCs w:val="24"/>
    </w:rPr>
  </w:style>
  <w:style w:type="paragraph" w:styleId="1807">
    <w:name w:val="Body Text Indent"/>
    <w:basedOn w:val="1605"/>
    <w:link w:val="1808"/>
    <w:pPr>
      <w:ind w:left="283"/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1808" w:customStyle="1">
    <w:name w:val="Основной текст с отступом Знак1"/>
    <w:link w:val="1807"/>
    <w:rPr>
      <w:sz w:val="24"/>
      <w:szCs w:val="24"/>
    </w:rPr>
  </w:style>
  <w:style w:type="paragraph" w:styleId="1809">
    <w:name w:val="List"/>
    <w:basedOn w:val="1605"/>
    <w:uiPriority w:val="99"/>
    <w:pPr>
      <w:ind w:left="283" w:hanging="283"/>
      <w:widowControl/>
    </w:pPr>
    <w:rPr>
      <w:rFonts w:ascii="Times New Roman" w:hAnsi="Times New Roman" w:cs="Times New Roman"/>
      <w:sz w:val="24"/>
      <w:szCs w:val="24"/>
    </w:rPr>
  </w:style>
  <w:style w:type="paragraph" w:styleId="1810" w:customStyle="1">
    <w:name w:val="ConsNormal"/>
    <w:pPr>
      <w:ind w:right="19772" w:firstLine="720"/>
      <w:jc w:val="both"/>
    </w:pPr>
    <w:rPr>
      <w:rFonts w:ascii="Arial" w:hAnsi="Arial" w:cs="Arial"/>
      <w:lang w:eastAsia="ru-RU"/>
    </w:rPr>
  </w:style>
  <w:style w:type="character" w:styleId="1811" w:customStyle="1">
    <w:name w:val="fts-hit"/>
    <w:uiPriority w:val="99"/>
    <w:rPr>
      <w:shd w:val="clear" w:color="auto" w:fill="ffc0cb"/>
    </w:rPr>
  </w:style>
  <w:style w:type="paragraph" w:styleId="1812" w:customStyle="1">
    <w:name w:val="ConsPlusNormal"/>
    <w:link w:val="1858"/>
    <w:pPr>
      <w:ind w:firstLine="720"/>
      <w:jc w:val="both"/>
      <w:widowControl w:val="off"/>
    </w:pPr>
    <w:rPr>
      <w:rFonts w:ascii="Arial" w:hAnsi="Arial" w:cs="Arial"/>
      <w:lang w:eastAsia="ru-RU"/>
    </w:rPr>
  </w:style>
  <w:style w:type="paragraph" w:styleId="1813">
    <w:name w:val="HTML Preformatted"/>
    <w:basedOn w:val="1605"/>
    <w:link w:val="1814"/>
    <w:uiPriority w:val="99"/>
    <w:pPr>
      <w:widowControl/>
      <w:tabs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</w:pPr>
    <w:rPr>
      <w:rFonts w:ascii="Courier New" w:hAnsi="Courier New" w:cs="Times New Roman"/>
      <w:lang w:val="en-US" w:eastAsia="en-US"/>
    </w:rPr>
  </w:style>
  <w:style w:type="character" w:styleId="1814" w:customStyle="1">
    <w:name w:val="Стандартный HTML Знак1"/>
    <w:link w:val="1813"/>
    <w:uiPriority w:val="99"/>
    <w:rPr>
      <w:rFonts w:ascii="Courier New" w:hAnsi="Courier New" w:cs="Courier New"/>
    </w:rPr>
  </w:style>
  <w:style w:type="character" w:styleId="1815">
    <w:name w:val="Strong"/>
    <w:qFormat/>
    <w:rPr>
      <w:b/>
      <w:bCs/>
    </w:rPr>
  </w:style>
  <w:style w:type="paragraph" w:styleId="1816" w:customStyle="1">
    <w:name w:val="Iau?iue"/>
    <w:pPr>
      <w:jc w:val="both"/>
      <w:widowControl w:val="off"/>
    </w:pPr>
    <w:rPr>
      <w:lang w:eastAsia="ar-SA"/>
    </w:rPr>
  </w:style>
  <w:style w:type="paragraph" w:styleId="1817" w:customStyle="1">
    <w:name w:val="ConsPlusTitle"/>
    <w:uiPriority w:val="99"/>
    <w:pPr>
      <w:jc w:val="both"/>
      <w:widowControl w:val="off"/>
    </w:pPr>
    <w:rPr>
      <w:rFonts w:ascii="Arial" w:hAnsi="Arial" w:cs="Arial"/>
      <w:b/>
      <w:bCs/>
      <w:sz w:val="16"/>
      <w:szCs w:val="16"/>
      <w:lang w:eastAsia="ru-RU"/>
    </w:rPr>
  </w:style>
  <w:style w:type="paragraph" w:styleId="1818" w:customStyle="1">
    <w:name w:val="Стиль По ширине Перед:  6 пт"/>
    <w:basedOn w:val="1605"/>
    <w:pPr>
      <w:ind w:firstLine="709"/>
      <w:widowControl/>
    </w:pPr>
    <w:rPr>
      <w:rFonts w:ascii="Times New Roman" w:hAnsi="Times New Roman" w:cs="Times New Roman"/>
      <w:sz w:val="28"/>
      <w:szCs w:val="28"/>
    </w:rPr>
  </w:style>
  <w:style w:type="paragraph" w:styleId="1819" w:customStyle="1">
    <w:name w:val="Стиль По ширине Первая строка:  1.25 см"/>
    <w:basedOn w:val="1605"/>
    <w:uiPriority w:val="99"/>
    <w:pPr>
      <w:ind w:firstLine="709"/>
      <w:spacing w:before="120"/>
      <w:widowControl/>
    </w:pPr>
    <w:rPr>
      <w:rFonts w:ascii="Times New Roman" w:hAnsi="Times New Roman" w:cs="Times New Roman"/>
      <w:sz w:val="24"/>
    </w:rPr>
  </w:style>
  <w:style w:type="paragraph" w:styleId="1820" w:customStyle="1">
    <w:name w:val="zagc-1"/>
    <w:basedOn w:val="1605"/>
    <w:pPr>
      <w:ind w:firstLine="150"/>
      <w:jc w:val="center"/>
      <w:spacing w:before="135" w:after="60"/>
      <w:widowControl/>
    </w:pPr>
    <w:rPr>
      <w:b/>
      <w:bCs/>
      <w:caps/>
      <w:color w:val="29211e"/>
    </w:rPr>
  </w:style>
  <w:style w:type="paragraph" w:styleId="1821" w:customStyle="1">
    <w:name w:val="Iau?iue3"/>
    <w:uiPriority w:val="99"/>
    <w:pPr>
      <w:jc w:val="both"/>
      <w:widowControl w:val="off"/>
    </w:pPr>
    <w:rPr>
      <w:lang w:eastAsia="ru-RU"/>
    </w:rPr>
  </w:style>
  <w:style w:type="paragraph" w:styleId="1822">
    <w:name w:val="List Paragraph"/>
    <w:basedOn w:val="1605"/>
    <w:link w:val="1901"/>
    <w:pPr>
      <w:contextualSpacing/>
      <w:ind w:left="720" w:firstLine="567"/>
      <w:widowControl/>
    </w:pPr>
    <w:rPr>
      <w:rFonts w:ascii="Calibri" w:hAnsi="Calibri" w:eastAsia="Calibri" w:cs="Times New Roman"/>
      <w:sz w:val="22"/>
      <w:szCs w:val="22"/>
      <w:lang w:eastAsia="hi-IN" w:bidi="hi-IN"/>
    </w:rPr>
  </w:style>
  <w:style w:type="paragraph" w:styleId="1823" w:customStyle="1">
    <w:name w:val="zagc-0"/>
    <w:basedOn w:val="1605"/>
    <w:pPr>
      <w:ind w:firstLine="150"/>
      <w:jc w:val="center"/>
      <w:spacing w:before="180" w:after="60"/>
      <w:widowControl/>
    </w:pPr>
    <w:rPr>
      <w:b/>
      <w:bCs/>
      <w:caps/>
      <w:color w:val="29211e"/>
      <w:sz w:val="24"/>
      <w:szCs w:val="24"/>
    </w:rPr>
  </w:style>
  <w:style w:type="paragraph" w:styleId="1824" w:customStyle="1">
    <w:name w:val="Подзаголовок;Обычный таблица"/>
    <w:basedOn w:val="1605"/>
    <w:next w:val="1605"/>
    <w:link w:val="1825"/>
    <w:uiPriority w:val="99"/>
    <w:qFormat/>
    <w:pPr>
      <w:ind w:firstLine="709"/>
      <w:spacing w:after="60"/>
      <w:outlineLvl w:val="1"/>
    </w:pPr>
    <w:rPr>
      <w:rFonts w:ascii="Times New Roman" w:hAnsi="Times New Roman" w:cs="Times New Roman"/>
      <w:sz w:val="28"/>
      <w:szCs w:val="28"/>
      <w:lang w:val="en-US" w:eastAsia="en-US"/>
    </w:rPr>
  </w:style>
  <w:style w:type="character" w:styleId="1825" w:customStyle="1">
    <w:name w:val="Подзаголовок Знак2;Обычный таблица Знак"/>
    <w:link w:val="1824"/>
    <w:uiPriority w:val="99"/>
    <w:rPr>
      <w:sz w:val="28"/>
      <w:szCs w:val="28"/>
    </w:rPr>
  </w:style>
  <w:style w:type="paragraph" w:styleId="1826" w:customStyle="1">
    <w:name w:val="Прижатый влево"/>
    <w:basedOn w:val="1605"/>
    <w:next w:val="1605"/>
    <w:uiPriority w:val="99"/>
    <w:rPr>
      <w:sz w:val="24"/>
      <w:szCs w:val="24"/>
    </w:rPr>
  </w:style>
  <w:style w:type="paragraph" w:styleId="1827" w:customStyle="1">
    <w:name w:val="Нормальный (таблица)"/>
    <w:basedOn w:val="1605"/>
    <w:next w:val="1605"/>
    <w:uiPriority w:val="99"/>
    <w:rPr>
      <w:sz w:val="24"/>
      <w:szCs w:val="24"/>
    </w:rPr>
  </w:style>
  <w:style w:type="character" w:styleId="1828" w:customStyle="1">
    <w:name w:val="Цветовое выделение"/>
    <w:uiPriority w:val="99"/>
    <w:rPr>
      <w:b/>
      <w:bCs/>
      <w:color w:val="000080"/>
    </w:rPr>
  </w:style>
  <w:style w:type="paragraph" w:styleId="1829" w:customStyle="1">
    <w:name w:val="Без интервала;с интервалом;Без интервала1;No Spacing;No Spacing1"/>
    <w:link w:val="1830"/>
    <w:uiPriority w:val="1"/>
    <w:qFormat/>
    <w:pPr>
      <w:jc w:val="both"/>
    </w:pPr>
    <w:rPr>
      <w:sz w:val="24"/>
      <w:szCs w:val="22"/>
      <w:lang w:eastAsia="en-US"/>
    </w:rPr>
  </w:style>
  <w:style w:type="character" w:styleId="1830" w:customStyle="1">
    <w:name w:val="Без интервала Знак;с интервалом Знак;Без интервала1 Знак;No Spacing Знак;No Spacing1 Знак"/>
    <w:link w:val="1829"/>
    <w:uiPriority w:val="1"/>
    <w:rPr>
      <w:sz w:val="24"/>
      <w:szCs w:val="22"/>
      <w:lang w:eastAsia="en-US" w:bidi="ar-SA"/>
    </w:rPr>
  </w:style>
  <w:style w:type="paragraph" w:styleId="1831" w:customStyle="1">
    <w:name w:val="Маркированный"/>
    <w:basedOn w:val="1605"/>
    <w:uiPriority w:val="99"/>
    <w:pPr>
      <w:numPr>
        <w:ilvl w:val="0"/>
        <w:numId w:val="1"/>
      </w:numPr>
      <w:widowControl/>
    </w:pPr>
    <w:rPr>
      <w:rFonts w:ascii="Times New Roman" w:hAnsi="Times New Roman" w:cs="Times New Roman"/>
      <w:sz w:val="28"/>
      <w:szCs w:val="28"/>
    </w:rPr>
  </w:style>
  <w:style w:type="paragraph" w:styleId="1832" w:customStyle="1">
    <w:name w:val="ConsPlusNonformat"/>
    <w:uiPriority w:val="99"/>
    <w:pPr>
      <w:widowControl w:val="off"/>
    </w:pPr>
    <w:rPr>
      <w:rFonts w:ascii="Courier New" w:hAnsi="Courier New" w:cs="Courier New"/>
      <w:lang w:eastAsia="ru-RU"/>
    </w:rPr>
  </w:style>
  <w:style w:type="paragraph" w:styleId="1833" w:customStyle="1">
    <w:name w:val="S_Обычный жирный"/>
    <w:basedOn w:val="1818"/>
    <w:link w:val="2201"/>
    <w:qFormat/>
  </w:style>
  <w:style w:type="character" w:styleId="1834" w:customStyle="1">
    <w:name w:val="Заголовок 2 Знак1"/>
    <w:link w:val="1607"/>
    <w:rPr>
      <w:b/>
      <w:sz w:val="28"/>
      <w:szCs w:val="28"/>
    </w:rPr>
  </w:style>
  <w:style w:type="character" w:styleId="1835" w:customStyle="1">
    <w:name w:val="Текст выноски Знак1"/>
    <w:link w:val="1792"/>
    <w:rPr>
      <w:rFonts w:ascii="Tahoma" w:hAnsi="Tahoma" w:cs="Tahoma"/>
      <w:sz w:val="16"/>
      <w:szCs w:val="16"/>
    </w:rPr>
  </w:style>
  <w:style w:type="character" w:styleId="1836" w:customStyle="1">
    <w:name w:val="WW8Num8z0"/>
    <w:uiPriority w:val="99"/>
    <w:rPr>
      <w:rFonts w:ascii="Symbol" w:hAnsi="Symbol"/>
      <w:sz w:val="18"/>
    </w:rPr>
  </w:style>
  <w:style w:type="paragraph" w:styleId="1837" w:customStyle="1">
    <w:name w:val="Знак1"/>
    <w:basedOn w:val="1605"/>
    <w:next w:val="1605"/>
    <w:semiHidden/>
    <w:pPr>
      <w:jc w:val="left"/>
      <w:spacing w:after="160" w:line="240" w:lineRule="exact"/>
      <w:widowControl/>
    </w:pPr>
    <w:rPr>
      <w:lang w:val="en-US" w:eastAsia="en-US"/>
    </w:rPr>
  </w:style>
  <w:style w:type="paragraph" w:styleId="1838" w:customStyle="1">
    <w:name w:val="Название"/>
    <w:basedOn w:val="1605"/>
    <w:link w:val="1839"/>
    <w:qFormat/>
    <w:pPr>
      <w:jc w:val="center"/>
      <w:widowControl/>
    </w:pPr>
    <w:rPr>
      <w:rFonts w:ascii="Times New Roman" w:hAnsi="Times New Roman" w:cs="Times New Roman"/>
      <w:sz w:val="32"/>
      <w:lang w:val="en-US" w:eastAsia="en-US"/>
    </w:rPr>
  </w:style>
  <w:style w:type="character" w:styleId="1839" w:customStyle="1">
    <w:name w:val="Название Знак1"/>
    <w:link w:val="1838"/>
    <w:rPr>
      <w:sz w:val="32"/>
    </w:rPr>
  </w:style>
  <w:style w:type="paragraph" w:styleId="1840">
    <w:name w:val="Body Text Indent 3"/>
    <w:basedOn w:val="1605"/>
    <w:link w:val="1841"/>
    <w:unhideWhenUsed/>
    <w:pPr>
      <w:ind w:left="283"/>
      <w:spacing w:after="120"/>
    </w:pPr>
    <w:rPr>
      <w:rFonts w:cs="Times New Roman"/>
      <w:sz w:val="16"/>
      <w:szCs w:val="16"/>
      <w:lang w:val="en-US" w:eastAsia="en-US"/>
    </w:rPr>
  </w:style>
  <w:style w:type="character" w:styleId="1841" w:customStyle="1">
    <w:name w:val="Основной текст с отступом 3 Знак2"/>
    <w:link w:val="1840"/>
    <w:rPr>
      <w:rFonts w:ascii="Arial" w:hAnsi="Arial" w:cs="Arial"/>
      <w:sz w:val="16"/>
      <w:szCs w:val="16"/>
    </w:rPr>
  </w:style>
  <w:style w:type="paragraph" w:styleId="1842" w:customStyle="1">
    <w:name w:val="ConsNonformat"/>
    <w:pPr>
      <w:widowControl w:val="off"/>
    </w:pPr>
    <w:rPr>
      <w:rFonts w:ascii="Courier New" w:hAnsi="Courier New" w:cs="Courier New"/>
      <w:lang w:eastAsia="ru-RU"/>
    </w:rPr>
  </w:style>
  <w:style w:type="paragraph" w:styleId="1843" w:customStyle="1">
    <w:name w:val="ConsCell"/>
    <w:pPr>
      <w:widowControl w:val="off"/>
    </w:pPr>
    <w:rPr>
      <w:rFonts w:ascii="Arial" w:hAnsi="Arial" w:cs="Arial"/>
      <w:lang w:eastAsia="ru-RU"/>
    </w:rPr>
  </w:style>
  <w:style w:type="paragraph" w:styleId="1844" w:customStyle="1">
    <w:name w:val="Стиль1"/>
    <w:basedOn w:val="1605"/>
    <w:link w:val="1845"/>
    <w:qFormat/>
    <w:rPr>
      <w:rFonts w:ascii="Times New Roman" w:hAnsi="Times New Roman" w:cs="Times New Roman"/>
      <w:sz w:val="26"/>
      <w:szCs w:val="26"/>
      <w:lang w:val="en-US" w:eastAsia="en-US"/>
    </w:rPr>
  </w:style>
  <w:style w:type="character" w:styleId="1845" w:customStyle="1">
    <w:name w:val="Стиль1 Знак"/>
    <w:link w:val="1844"/>
    <w:rPr>
      <w:sz w:val="26"/>
      <w:szCs w:val="26"/>
    </w:rPr>
  </w:style>
  <w:style w:type="paragraph" w:styleId="1846" w:customStyle="1">
    <w:name w:val="Стиль Times New Roman 14 пт По ширине Первая строка:  1.25 см С..."/>
    <w:basedOn w:val="1605"/>
    <w:pPr>
      <w:ind w:right="-40" w:firstLine="709"/>
      <w:widowControl/>
    </w:pPr>
    <w:rPr>
      <w:rFonts w:ascii="Times New Roman" w:hAnsi="Times New Roman" w:cs="Times New Roman"/>
      <w:sz w:val="28"/>
      <w:lang w:eastAsia="ar-SA"/>
    </w:rPr>
  </w:style>
  <w:style w:type="paragraph" w:styleId="1847" w:customStyle="1">
    <w:name w:val="Default"/>
    <w:rPr>
      <w:color w:val="000000"/>
      <w:sz w:val="24"/>
      <w:szCs w:val="24"/>
      <w:lang w:eastAsia="ru-RU"/>
    </w:rPr>
  </w:style>
  <w:style w:type="paragraph" w:styleId="1848" w:customStyle="1">
    <w:name w:val="tekstob"/>
    <w:basedOn w:val="1605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849" w:customStyle="1">
    <w:name w:val="u"/>
    <w:basedOn w:val="1605"/>
    <w:pPr>
      <w:ind w:firstLine="390"/>
      <w:widowControl/>
    </w:pPr>
    <w:rPr>
      <w:rFonts w:ascii="Times New Roman" w:hAnsi="Times New Roman" w:cs="Times New Roman"/>
      <w:sz w:val="24"/>
      <w:szCs w:val="24"/>
    </w:rPr>
  </w:style>
  <w:style w:type="paragraph" w:styleId="1850" w:customStyle="1">
    <w:name w:val="headertext"/>
    <w:basedOn w:val="1605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851" w:customStyle="1">
    <w:name w:val="unformattext"/>
    <w:basedOn w:val="1605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852" w:customStyle="1">
    <w:name w:val="formattext"/>
    <w:basedOn w:val="1605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1853" w:customStyle="1">
    <w:name w:val="Гипертекстовая ссылка"/>
    <w:rPr>
      <w:rFonts w:cs="Times New Roman"/>
      <w:b/>
      <w:bCs/>
      <w:color w:val="008000"/>
    </w:rPr>
  </w:style>
  <w:style w:type="paragraph" w:styleId="1854">
    <w:name w:val="Body Text 2"/>
    <w:basedOn w:val="1605"/>
    <w:link w:val="1855"/>
    <w:unhideWhenUsed/>
    <w:pPr>
      <w:spacing w:after="120" w:line="480" w:lineRule="auto"/>
    </w:pPr>
    <w:rPr>
      <w:rFonts w:cs="Times New Roman"/>
      <w:lang w:val="en-US" w:eastAsia="en-US"/>
    </w:rPr>
  </w:style>
  <w:style w:type="character" w:styleId="1855" w:customStyle="1">
    <w:name w:val="Основной текст 2 Знак2"/>
    <w:link w:val="1854"/>
    <w:rPr>
      <w:rFonts w:ascii="Arial" w:hAnsi="Arial" w:cs="Arial"/>
    </w:rPr>
  </w:style>
  <w:style w:type="paragraph" w:styleId="1856" w:customStyle="1">
    <w:name w:val="No Spacing2"/>
    <w:rPr>
      <w:sz w:val="22"/>
      <w:szCs w:val="22"/>
      <w:lang w:eastAsia="ru-RU"/>
    </w:rPr>
  </w:style>
  <w:style w:type="paragraph" w:styleId="1857" w:customStyle="1">
    <w:name w:val="s_151"/>
    <w:basedOn w:val="1605"/>
    <w:pPr>
      <w:ind w:left="825"/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1858" w:customStyle="1">
    <w:name w:val="ConsPlusNormal Знак"/>
    <w:link w:val="1812"/>
    <w:rPr>
      <w:rFonts w:ascii="Arial" w:hAnsi="Arial" w:cs="Arial"/>
      <w:lang w:val="ru-RU" w:eastAsia="ru-RU" w:bidi="ar-SA"/>
    </w:rPr>
  </w:style>
  <w:style w:type="character" w:styleId="1859" w:customStyle="1">
    <w:name w:val="Продолжение ссылки"/>
    <w:basedOn w:val="1853"/>
    <w:uiPriority w:val="99"/>
    <w:rPr>
      <w:rFonts w:cs="Times New Roman"/>
      <w:b/>
      <w:bCs/>
      <w:color w:val="008000"/>
    </w:rPr>
  </w:style>
  <w:style w:type="paragraph" w:styleId="1860" w:customStyle="1">
    <w:name w:val="Подчёркнуный текст"/>
    <w:basedOn w:val="1605"/>
    <w:next w:val="1605"/>
    <w:uiPriority w:val="99"/>
    <w:pPr>
      <w:ind w:firstLine="720"/>
      <w:pBdr>
        <w:bottom w:val="single" w:color="000000" w:sz="4" w:space="0"/>
      </w:pBdr>
    </w:pPr>
    <w:rPr>
      <w:rFonts w:ascii="Times New Roman" w:hAnsi="Times New Roman" w:cs="Times New Roman"/>
      <w:sz w:val="24"/>
      <w:szCs w:val="24"/>
    </w:rPr>
  </w:style>
  <w:style w:type="character" w:styleId="1861" w:customStyle="1">
    <w:name w:val="ecattext"/>
    <w:basedOn w:val="1615"/>
  </w:style>
  <w:style w:type="character" w:styleId="1862">
    <w:name w:val="annotation reference"/>
    <w:unhideWhenUsed/>
    <w:rPr>
      <w:sz w:val="16"/>
      <w:szCs w:val="16"/>
    </w:rPr>
  </w:style>
  <w:style w:type="paragraph" w:styleId="1863">
    <w:name w:val="annotation text"/>
    <w:basedOn w:val="1605"/>
    <w:link w:val="1864"/>
    <w:unhideWhenUsed/>
    <w:rPr>
      <w:rFonts w:cs="Times New Roman"/>
      <w:lang w:val="en-US" w:eastAsia="en-US"/>
    </w:rPr>
  </w:style>
  <w:style w:type="character" w:styleId="1864" w:customStyle="1">
    <w:name w:val="Текст примечания Знак3"/>
    <w:link w:val="1863"/>
    <w:rPr>
      <w:rFonts w:ascii="Arial" w:hAnsi="Arial" w:cs="Arial"/>
    </w:rPr>
  </w:style>
  <w:style w:type="paragraph" w:styleId="1865">
    <w:name w:val="annotation subject"/>
    <w:basedOn w:val="1863"/>
    <w:next w:val="1863"/>
    <w:link w:val="1866"/>
    <w:unhideWhenUsed/>
    <w:rPr>
      <w:b/>
      <w:bCs/>
    </w:rPr>
  </w:style>
  <w:style w:type="character" w:styleId="1866" w:customStyle="1">
    <w:name w:val="Тема примечания Знак1"/>
    <w:link w:val="1865"/>
    <w:rPr>
      <w:rFonts w:ascii="Arial" w:hAnsi="Arial" w:cs="Arial"/>
      <w:b/>
      <w:bCs/>
    </w:rPr>
  </w:style>
  <w:style w:type="character" w:styleId="1867" w:customStyle="1">
    <w:name w:val="Заголовок 5 Знак1"/>
    <w:link w:val="1610"/>
    <w:rPr>
      <w:rFonts w:eastAsia="Calibri"/>
      <w:sz w:val="28"/>
      <w:szCs w:val="28"/>
      <w:lang w:eastAsia="en-US"/>
    </w:rPr>
  </w:style>
  <w:style w:type="character" w:styleId="1868" w:customStyle="1">
    <w:name w:val="Заголовок 6 Знак1"/>
    <w:link w:val="1611"/>
    <w:rPr>
      <w:rFonts w:eastAsia="Calibri"/>
      <w:b/>
      <w:bCs/>
      <w:sz w:val="28"/>
      <w:szCs w:val="28"/>
      <w:lang w:eastAsia="en-US"/>
    </w:rPr>
  </w:style>
  <w:style w:type="character" w:styleId="1869" w:customStyle="1">
    <w:name w:val="Заголовок 7 Знак1"/>
    <w:link w:val="1612"/>
    <w:rPr>
      <w:rFonts w:eastAsia="Calibri"/>
      <w:sz w:val="28"/>
      <w:szCs w:val="28"/>
      <w:lang w:eastAsia="en-US"/>
    </w:rPr>
  </w:style>
  <w:style w:type="character" w:styleId="1870" w:customStyle="1">
    <w:name w:val="Заголовок 8 Знак1"/>
    <w:link w:val="1613"/>
    <w:rPr>
      <w:rFonts w:eastAsia="Calibri"/>
      <w:sz w:val="28"/>
      <w:szCs w:val="28"/>
      <w:lang w:eastAsia="en-US"/>
    </w:rPr>
  </w:style>
  <w:style w:type="character" w:styleId="1871" w:customStyle="1">
    <w:name w:val="Заголовок 9 Знак1"/>
    <w:link w:val="1614"/>
    <w:rPr>
      <w:rFonts w:eastAsia="Calibri"/>
      <w:sz w:val="28"/>
      <w:szCs w:val="28"/>
      <w:lang w:eastAsia="en-US"/>
    </w:rPr>
  </w:style>
  <w:style w:type="character" w:styleId="1872" w:customStyle="1">
    <w:name w:val="Знак Знак1"/>
    <w:rPr>
      <w:sz w:val="28"/>
      <w:szCs w:val="28"/>
    </w:rPr>
  </w:style>
  <w:style w:type="paragraph" w:styleId="1873">
    <w:name w:val="Body Text Indent 2"/>
    <w:basedOn w:val="1605"/>
    <w:link w:val="1874"/>
    <w:pPr>
      <w:ind w:firstLine="709"/>
      <w:spacing w:before="600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1874" w:customStyle="1">
    <w:name w:val="Основной текст с отступом 2 Знак2"/>
    <w:link w:val="1873"/>
    <w:rPr>
      <w:rFonts w:eastAsia="Calibri"/>
      <w:sz w:val="28"/>
      <w:szCs w:val="28"/>
      <w:lang w:eastAsia="en-US"/>
    </w:rPr>
  </w:style>
  <w:style w:type="character" w:styleId="1875">
    <w:name w:val="line number"/>
  </w:style>
  <w:style w:type="paragraph" w:styleId="1876">
    <w:name w:val="Document Map"/>
    <w:basedOn w:val="1605"/>
    <w:link w:val="1878"/>
    <w:pPr>
      <w:ind w:firstLine="709"/>
    </w:pPr>
    <w:rPr>
      <w:rFonts w:ascii="Tahoma" w:hAnsi="Tahoma" w:eastAsia="Calibri" w:cs="Times New Roman"/>
      <w:sz w:val="16"/>
      <w:szCs w:val="16"/>
      <w:lang w:val="en-US" w:eastAsia="en-US"/>
    </w:rPr>
  </w:style>
  <w:style w:type="character" w:styleId="1877" w:customStyle="1">
    <w:name w:val="Схема документа Знак"/>
    <w:rPr>
      <w:rFonts w:ascii="Tahoma" w:hAnsi="Tahoma" w:cs="Tahoma"/>
      <w:sz w:val="16"/>
      <w:szCs w:val="16"/>
    </w:rPr>
  </w:style>
  <w:style w:type="character" w:styleId="1878" w:customStyle="1">
    <w:name w:val="Схема документа Знак3"/>
    <w:link w:val="1876"/>
    <w:rPr>
      <w:rFonts w:ascii="Tahoma" w:hAnsi="Tahoma" w:eastAsia="Calibri" w:cs="Tahoma"/>
      <w:sz w:val="16"/>
      <w:szCs w:val="16"/>
      <w:lang w:eastAsia="en-US"/>
    </w:rPr>
  </w:style>
  <w:style w:type="character" w:styleId="1879" w:customStyle="1">
    <w:name w:val="Подзаголовок Знак1;Обычный таблица Знак1"/>
    <w:uiPriority w:val="99"/>
    <w:rPr>
      <w:sz w:val="28"/>
      <w:szCs w:val="28"/>
      <w:lang w:val="ru-RU" w:eastAsia="ru-RU" w:bidi="ar-SA"/>
    </w:rPr>
  </w:style>
  <w:style w:type="paragraph" w:styleId="1880" w:customStyle="1">
    <w:name w:val="stylet3"/>
    <w:basedOn w:val="1605"/>
    <w:pPr>
      <w:ind w:firstLine="709"/>
      <w:jc w:val="left"/>
      <w:spacing w:before="100" w:beforeAutospacing="1" w:after="100" w:afterAutospacing="1"/>
      <w:widowControl/>
    </w:pPr>
    <w:rPr>
      <w:rFonts w:ascii="Times New Roman" w:hAnsi="Times New Roman" w:eastAsia="Calibri" w:cs="Times New Roman"/>
      <w:sz w:val="28"/>
      <w:szCs w:val="24"/>
      <w:lang w:eastAsia="en-US"/>
    </w:rPr>
  </w:style>
  <w:style w:type="numbering" w:styleId="1881" w:customStyle="1">
    <w:name w:val="Нет списка1"/>
    <w:next w:val="1617"/>
    <w:uiPriority w:val="99"/>
    <w:semiHidden/>
    <w:unhideWhenUsed/>
  </w:style>
  <w:style w:type="numbering" w:styleId="1882" w:customStyle="1">
    <w:name w:val="Нет списка2"/>
    <w:next w:val="1617"/>
    <w:uiPriority w:val="99"/>
    <w:semiHidden/>
    <w:unhideWhenUsed/>
  </w:style>
  <w:style w:type="paragraph" w:styleId="1883" w:customStyle="1">
    <w:name w:val="Обычный1"/>
    <w:rPr>
      <w:lang w:eastAsia="ru-RU"/>
    </w:rPr>
  </w:style>
  <w:style w:type="paragraph" w:styleId="1884" w:customStyle="1">
    <w:name w:val="Обычный2"/>
    <w:rPr>
      <w:lang w:eastAsia="ru-RU"/>
    </w:rPr>
  </w:style>
  <w:style w:type="character" w:styleId="1885">
    <w:name w:val="Emphasis"/>
    <w:uiPriority w:val="20"/>
    <w:qFormat/>
    <w:rPr>
      <w:i/>
      <w:iCs/>
    </w:rPr>
  </w:style>
  <w:style w:type="paragraph" w:styleId="1886" w:customStyle="1">
    <w:name w:val="Центрированный (таблица)"/>
    <w:basedOn w:val="1827"/>
    <w:next w:val="1605"/>
    <w:uiPriority w:val="99"/>
    <w:pPr>
      <w:jc w:val="center"/>
    </w:pPr>
    <w:rPr>
      <w:rFonts w:ascii="Times New Roman" w:hAnsi="Times New Roman" w:cs="Times New Roman"/>
      <w:sz w:val="28"/>
    </w:rPr>
  </w:style>
  <w:style w:type="character" w:styleId="1887" w:customStyle="1">
    <w:name w:val="apple-converted-space"/>
  </w:style>
  <w:style w:type="character" w:styleId="1888" w:customStyle="1">
    <w:name w:val="w"/>
  </w:style>
  <w:style w:type="paragraph" w:styleId="1889" w:customStyle="1">
    <w:name w:val="ConsPlusCell"/>
    <w:uiPriority w:val="99"/>
    <w:rPr>
      <w:rFonts w:ascii="Courier New" w:hAnsi="Courier New" w:cs="Courier New"/>
      <w:lang w:eastAsia="ru-RU"/>
    </w:rPr>
  </w:style>
  <w:style w:type="character" w:styleId="1890" w:customStyle="1">
    <w:name w:val="Текст_Жирный"/>
    <w:uiPriority w:val="1"/>
    <w:qFormat/>
    <w:rPr>
      <w:rFonts w:ascii="Times New Roman" w:hAnsi="Times New Roman"/>
      <w:b/>
    </w:rPr>
  </w:style>
  <w:style w:type="paragraph" w:styleId="1891" w:customStyle="1">
    <w:name w:val="Таблица_название_таблицы"/>
    <w:next w:val="1605"/>
    <w:link w:val="1892"/>
    <w:qFormat/>
    <w:pPr>
      <w:jc w:val="center"/>
      <w:keepNext/>
      <w:spacing w:before="60" w:after="60"/>
    </w:pPr>
    <w:rPr>
      <w:b/>
      <w:bCs/>
      <w:sz w:val="22"/>
      <w:szCs w:val="22"/>
      <w:lang w:eastAsia="ru-RU"/>
    </w:rPr>
  </w:style>
  <w:style w:type="character" w:styleId="1892" w:customStyle="1">
    <w:name w:val="Таблица_название_таблицы Знак"/>
    <w:link w:val="1891"/>
    <w:rPr>
      <w:b/>
      <w:bCs/>
      <w:sz w:val="22"/>
      <w:szCs w:val="22"/>
      <w:lang w:bidi="ar-SA"/>
    </w:rPr>
  </w:style>
  <w:style w:type="paragraph" w:styleId="1893" w:customStyle="1">
    <w:name w:val="Табличный_таблица_11"/>
    <w:link w:val="1894"/>
    <w:qFormat/>
    <w:pPr>
      <w:jc w:val="center"/>
    </w:pPr>
    <w:rPr>
      <w:sz w:val="22"/>
      <w:szCs w:val="22"/>
      <w:lang w:eastAsia="ru-RU"/>
    </w:rPr>
  </w:style>
  <w:style w:type="character" w:styleId="1894" w:customStyle="1">
    <w:name w:val="Табличный_таблица_11 Знак"/>
    <w:link w:val="1893"/>
    <w:rPr>
      <w:sz w:val="22"/>
      <w:szCs w:val="22"/>
      <w:lang w:bidi="ar-SA"/>
    </w:rPr>
  </w:style>
  <w:style w:type="paragraph" w:styleId="1895" w:customStyle="1">
    <w:name w:val="Табличный_боковик_11"/>
    <w:link w:val="1896"/>
    <w:qFormat/>
    <w:rPr>
      <w:sz w:val="22"/>
      <w:szCs w:val="24"/>
      <w:lang w:eastAsia="ru-RU"/>
    </w:rPr>
  </w:style>
  <w:style w:type="character" w:styleId="1896" w:customStyle="1">
    <w:name w:val="Табличный_боковик_11 Знак"/>
    <w:link w:val="1895"/>
    <w:rPr>
      <w:sz w:val="22"/>
      <w:szCs w:val="24"/>
      <w:lang w:bidi="ar-SA"/>
    </w:rPr>
  </w:style>
  <w:style w:type="character" w:styleId="1897" w:customStyle="1">
    <w:name w:val="Текст сноски Знак1"/>
    <w:basedOn w:val="1615"/>
    <w:link w:val="1769"/>
    <w:uiPriority w:val="99"/>
  </w:style>
  <w:style w:type="paragraph" w:styleId="1898" w:customStyle="1">
    <w:name w:val="Знак2 Знак Знак1 Знак1 Знак Знак Знак Знак Знак Знак Знак Знак Знак Знак Знак Знак"/>
    <w:basedOn w:val="1605"/>
    <w:pPr>
      <w:spacing w:after="160" w:line="240" w:lineRule="exact"/>
      <w:widowControl/>
    </w:pPr>
    <w:rPr>
      <w:rFonts w:ascii="Verdana" w:hAnsi="Verdana" w:cs="Times New Roman"/>
      <w:lang w:val="en-US" w:eastAsia="en-US"/>
    </w:rPr>
  </w:style>
  <w:style w:type="paragraph" w:styleId="1899" w:customStyle="1">
    <w:name w:val="Текст;Знак11"/>
    <w:basedOn w:val="1605"/>
    <w:link w:val="1900"/>
    <w:uiPriority w:val="99"/>
    <w:pPr>
      <w:widowControl/>
    </w:pPr>
    <w:rPr>
      <w:rFonts w:ascii="Courier New" w:hAnsi="Courier New" w:cs="Times New Roman"/>
      <w:lang w:val="en-US" w:eastAsia="en-US"/>
    </w:rPr>
  </w:style>
  <w:style w:type="character" w:styleId="1900" w:customStyle="1">
    <w:name w:val="Текст Знак2;Знак11 Знак1;Знак11 Знак"/>
    <w:link w:val="1899"/>
    <w:uiPriority w:val="99"/>
    <w:rPr>
      <w:rFonts w:ascii="Courier New" w:hAnsi="Courier New"/>
      <w:lang w:val="en-US" w:eastAsia="en-US"/>
    </w:rPr>
  </w:style>
  <w:style w:type="character" w:styleId="1901" w:customStyle="1">
    <w:name w:val="Абзац списка Знак"/>
    <w:link w:val="1822"/>
    <w:uiPriority w:val="34"/>
    <w:rPr>
      <w:sz w:val="22"/>
      <w:szCs w:val="22"/>
      <w:lang w:eastAsia="en-US"/>
    </w:rPr>
  </w:style>
  <w:style w:type="numbering" w:styleId="1902" w:customStyle="1">
    <w:name w:val="List 0"/>
    <w:basedOn w:val="1617"/>
    <w:semiHidden/>
  </w:style>
  <w:style w:type="character" w:styleId="1903">
    <w:name w:val="FollowedHyperlink"/>
    <w:uiPriority w:val="99"/>
    <w:unhideWhenUsed/>
    <w:rPr>
      <w:color w:val="800080"/>
      <w:u w:val="single"/>
    </w:rPr>
  </w:style>
  <w:style w:type="paragraph" w:styleId="1904" w:customStyle="1">
    <w:name w:val="xl63"/>
    <w:basedOn w:val="1605"/>
    <w:pPr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905" w:customStyle="1">
    <w:name w:val="xl64"/>
    <w:basedOn w:val="1605"/>
    <w:pPr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06" w:customStyle="1">
    <w:name w:val="xl65"/>
    <w:basedOn w:val="1605"/>
    <w:pPr>
      <w:jc w:val="right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907" w:customStyle="1">
    <w:name w:val="xl66"/>
    <w:basedOn w:val="1605"/>
    <w:pPr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08" w:customStyle="1">
    <w:name w:val="xl67"/>
    <w:basedOn w:val="1605"/>
    <w:pPr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09" w:customStyle="1">
    <w:name w:val="xl68"/>
    <w:basedOn w:val="1605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10" w:customStyle="1">
    <w:name w:val="xl69"/>
    <w:basedOn w:val="1605"/>
    <w:pPr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11" w:customStyle="1">
    <w:name w:val="xl70"/>
    <w:basedOn w:val="1605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12" w:customStyle="1">
    <w:name w:val="xl71"/>
    <w:basedOn w:val="1605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13" w:customStyle="1">
    <w:name w:val="xl72"/>
    <w:basedOn w:val="1605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14" w:customStyle="1">
    <w:name w:val="xl73"/>
    <w:basedOn w:val="1605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15" w:customStyle="1">
    <w:name w:val="xl74"/>
    <w:basedOn w:val="1605"/>
    <w:pPr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16" w:customStyle="1">
    <w:name w:val="xl75"/>
    <w:basedOn w:val="1605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17" w:customStyle="1">
    <w:name w:val="xl76"/>
    <w:basedOn w:val="1605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18" w:customStyle="1">
    <w:name w:val="xl77"/>
    <w:basedOn w:val="1605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19" w:customStyle="1">
    <w:name w:val="xl78"/>
    <w:basedOn w:val="1605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20" w:customStyle="1">
    <w:name w:val="xl79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21" w:customStyle="1">
    <w:name w:val="xl80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22" w:customStyle="1">
    <w:name w:val="xl81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23" w:customStyle="1">
    <w:name w:val="xl82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24" w:customStyle="1">
    <w:name w:val="xl83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925" w:customStyle="1">
    <w:name w:val="xl84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26" w:customStyle="1">
    <w:name w:val="xl85"/>
    <w:basedOn w:val="1605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27" w:customStyle="1">
    <w:name w:val="xl86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928" w:customStyle="1">
    <w:name w:val="xl87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929" w:customStyle="1">
    <w:name w:val="xl88"/>
    <w:basedOn w:val="1605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30" w:customStyle="1">
    <w:name w:val="xl89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31" w:customStyle="1">
    <w:name w:val="xl90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32" w:customStyle="1">
    <w:name w:val="xl91"/>
    <w:basedOn w:val="1605"/>
    <w:pPr>
      <w:jc w:val="center"/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33" w:customStyle="1">
    <w:name w:val="xl92"/>
    <w:basedOn w:val="1605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34" w:customStyle="1">
    <w:name w:val="xl93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35" w:customStyle="1">
    <w:name w:val="xl94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36" w:customStyle="1">
    <w:name w:val="xl95"/>
    <w:basedOn w:val="1605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937" w:customStyle="1">
    <w:name w:val="xl96"/>
    <w:basedOn w:val="1605"/>
    <w:pPr>
      <w:jc w:val="center"/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38" w:customStyle="1">
    <w:name w:val="xl97"/>
    <w:basedOn w:val="1605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39" w:customStyle="1">
    <w:name w:val="xl98"/>
    <w:basedOn w:val="1605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40" w:customStyle="1">
    <w:name w:val="xl99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41" w:customStyle="1">
    <w:name w:val="xl100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42" w:customStyle="1">
    <w:name w:val="xl101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43" w:customStyle="1">
    <w:name w:val="xl102"/>
    <w:basedOn w:val="1605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44" w:customStyle="1">
    <w:name w:val="xl103"/>
    <w:basedOn w:val="1605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45" w:customStyle="1">
    <w:name w:val="xl104"/>
    <w:basedOn w:val="1605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46" w:customStyle="1">
    <w:name w:val="xl105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47" w:customStyle="1">
    <w:name w:val="xl106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48" w:customStyle="1">
    <w:name w:val="xl107"/>
    <w:basedOn w:val="1605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49" w:customStyle="1">
    <w:name w:val="xl108"/>
    <w:basedOn w:val="1605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50" w:customStyle="1">
    <w:name w:val="xl109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51" w:customStyle="1">
    <w:name w:val="xl110"/>
    <w:basedOn w:val="1605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952" w:customStyle="1">
    <w:name w:val="xl111"/>
    <w:basedOn w:val="1605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53" w:customStyle="1">
    <w:name w:val="xl112"/>
    <w:basedOn w:val="1605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54" w:customStyle="1">
    <w:name w:val="xl113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55" w:customStyle="1">
    <w:name w:val="xl114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56" w:customStyle="1">
    <w:name w:val="xl115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57" w:customStyle="1">
    <w:name w:val="xl116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58" w:customStyle="1">
    <w:name w:val="xl117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59" w:customStyle="1">
    <w:name w:val="xl118"/>
    <w:basedOn w:val="1605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60" w:customStyle="1">
    <w:name w:val="xl119"/>
    <w:basedOn w:val="1605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61" w:customStyle="1">
    <w:name w:val="xl120"/>
    <w:basedOn w:val="1605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62" w:customStyle="1">
    <w:name w:val="xl121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63" w:customStyle="1">
    <w:name w:val="xl122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64" w:customStyle="1">
    <w:name w:val="xl123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65" w:customStyle="1">
    <w:name w:val="xl124"/>
    <w:basedOn w:val="1605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66" w:customStyle="1">
    <w:name w:val="xl125"/>
    <w:basedOn w:val="1605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67" w:customStyle="1">
    <w:name w:val="xl126"/>
    <w:basedOn w:val="1605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68" w:customStyle="1">
    <w:name w:val="xl127"/>
    <w:basedOn w:val="1605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b/>
      <w:bCs/>
      <w:sz w:val="26"/>
      <w:szCs w:val="26"/>
    </w:rPr>
  </w:style>
  <w:style w:type="paragraph" w:styleId="1969" w:customStyle="1">
    <w:name w:val="xl128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70" w:customStyle="1">
    <w:name w:val="xl129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71" w:customStyle="1">
    <w:name w:val="xl130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72" w:customStyle="1">
    <w:name w:val="xl131"/>
    <w:basedOn w:val="1605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73" w:customStyle="1">
    <w:name w:val="xl132"/>
    <w:basedOn w:val="1605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74" w:customStyle="1">
    <w:name w:val="xl133"/>
    <w:basedOn w:val="1605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975" w:customStyle="1">
    <w:name w:val="xl134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76" w:customStyle="1">
    <w:name w:val="xl135"/>
    <w:basedOn w:val="1605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77" w:customStyle="1">
    <w:name w:val="xl136"/>
    <w:basedOn w:val="1605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character" w:styleId="1978" w:customStyle="1">
    <w:name w:val="WW8Num1z0"/>
  </w:style>
  <w:style w:type="character" w:styleId="1979" w:customStyle="1">
    <w:name w:val="WW8Num1z1"/>
  </w:style>
  <w:style w:type="character" w:styleId="1980" w:customStyle="1">
    <w:name w:val="WW8Num1z2"/>
  </w:style>
  <w:style w:type="character" w:styleId="1981" w:customStyle="1">
    <w:name w:val="WW8Num1z3"/>
  </w:style>
  <w:style w:type="character" w:styleId="1982" w:customStyle="1">
    <w:name w:val="WW8Num1z4"/>
  </w:style>
  <w:style w:type="character" w:styleId="1983" w:customStyle="1">
    <w:name w:val="WW8Num1z5"/>
  </w:style>
  <w:style w:type="character" w:styleId="1984" w:customStyle="1">
    <w:name w:val="WW8Num1z6"/>
  </w:style>
  <w:style w:type="character" w:styleId="1985" w:customStyle="1">
    <w:name w:val="WW8Num1z7"/>
  </w:style>
  <w:style w:type="character" w:styleId="1986" w:customStyle="1">
    <w:name w:val="WW8Num1z8"/>
  </w:style>
  <w:style w:type="character" w:styleId="1987" w:customStyle="1">
    <w:name w:val="WW8Num2z0"/>
    <w:rPr>
      <w:rFonts w:ascii="Symbol" w:hAnsi="Symbol"/>
    </w:rPr>
  </w:style>
  <w:style w:type="character" w:styleId="1988" w:customStyle="1">
    <w:name w:val="WW8Num3z0"/>
    <w:rPr>
      <w:rFonts w:ascii="Symbol" w:hAnsi="Symbol"/>
      <w:sz w:val="24"/>
      <w:lang w:val="en-US" w:eastAsia="en-US"/>
    </w:rPr>
  </w:style>
  <w:style w:type="character" w:styleId="1989" w:customStyle="1">
    <w:name w:val="WW8Num4z0"/>
    <w:rPr>
      <w:rFonts w:eastAsia="Times New Roman"/>
      <w:sz w:val="24"/>
      <w:lang w:val="en-US" w:eastAsia="en-US"/>
    </w:rPr>
  </w:style>
  <w:style w:type="character" w:styleId="1990" w:customStyle="1">
    <w:name w:val="WW8Num5z0"/>
    <w:rPr>
      <w:rFonts w:eastAsia="Times New Roman"/>
      <w:sz w:val="24"/>
      <w:lang w:val="en-US" w:eastAsia="en-US"/>
    </w:rPr>
  </w:style>
  <w:style w:type="character" w:styleId="1991" w:customStyle="1">
    <w:name w:val="WW8Num5z1"/>
  </w:style>
  <w:style w:type="character" w:styleId="1992" w:customStyle="1">
    <w:name w:val="WW8Num5z2"/>
  </w:style>
  <w:style w:type="character" w:styleId="1993" w:customStyle="1">
    <w:name w:val="WW8Num5z3"/>
  </w:style>
  <w:style w:type="character" w:styleId="1994" w:customStyle="1">
    <w:name w:val="WW8Num5z4"/>
  </w:style>
  <w:style w:type="character" w:styleId="1995" w:customStyle="1">
    <w:name w:val="WW8Num5z5"/>
  </w:style>
  <w:style w:type="character" w:styleId="1996" w:customStyle="1">
    <w:name w:val="WW8Num5z6"/>
  </w:style>
  <w:style w:type="character" w:styleId="1997" w:customStyle="1">
    <w:name w:val="WW8Num5z7"/>
  </w:style>
  <w:style w:type="character" w:styleId="1998" w:customStyle="1">
    <w:name w:val="WW8Num5z8"/>
  </w:style>
  <w:style w:type="character" w:styleId="1999" w:customStyle="1">
    <w:name w:val="WW8Num6z0"/>
    <w:rPr>
      <w:rFonts w:ascii="Times New Roman" w:hAnsi="Times New Roman"/>
      <w:sz w:val="28"/>
    </w:rPr>
  </w:style>
  <w:style w:type="character" w:styleId="2000" w:customStyle="1">
    <w:name w:val="WW8Num6z1"/>
    <w:rPr>
      <w:sz w:val="24"/>
    </w:rPr>
  </w:style>
  <w:style w:type="character" w:styleId="2001" w:customStyle="1">
    <w:name w:val="WW8Num6z2"/>
  </w:style>
  <w:style w:type="character" w:styleId="2002" w:customStyle="1">
    <w:name w:val="WW8Num6z3"/>
  </w:style>
  <w:style w:type="character" w:styleId="2003" w:customStyle="1">
    <w:name w:val="WW8Num6z4"/>
  </w:style>
  <w:style w:type="character" w:styleId="2004" w:customStyle="1">
    <w:name w:val="WW8Num6z5"/>
  </w:style>
  <w:style w:type="character" w:styleId="2005" w:customStyle="1">
    <w:name w:val="WW8Num6z6"/>
  </w:style>
  <w:style w:type="character" w:styleId="2006" w:customStyle="1">
    <w:name w:val="WW8Num6z7"/>
  </w:style>
  <w:style w:type="character" w:styleId="2007" w:customStyle="1">
    <w:name w:val="WW8Num6z8"/>
  </w:style>
  <w:style w:type="character" w:styleId="2008" w:customStyle="1">
    <w:name w:val="WW8Num7z0"/>
  </w:style>
  <w:style w:type="character" w:styleId="2009" w:customStyle="1">
    <w:name w:val="WW8Num7z1"/>
  </w:style>
  <w:style w:type="character" w:styleId="2010" w:customStyle="1">
    <w:name w:val="WW8Num7z2"/>
  </w:style>
  <w:style w:type="character" w:styleId="2011" w:customStyle="1">
    <w:name w:val="WW8Num7z3"/>
  </w:style>
  <w:style w:type="character" w:styleId="2012" w:customStyle="1">
    <w:name w:val="WW8Num7z4"/>
  </w:style>
  <w:style w:type="character" w:styleId="2013" w:customStyle="1">
    <w:name w:val="WW8Num7z5"/>
  </w:style>
  <w:style w:type="character" w:styleId="2014" w:customStyle="1">
    <w:name w:val="WW8Num7z6"/>
  </w:style>
  <w:style w:type="character" w:styleId="2015" w:customStyle="1">
    <w:name w:val="WW8Num7z7"/>
  </w:style>
  <w:style w:type="character" w:styleId="2016" w:customStyle="1">
    <w:name w:val="WW8Num7z8"/>
  </w:style>
  <w:style w:type="character" w:styleId="2017" w:customStyle="1">
    <w:name w:val="WW8Num8z1"/>
  </w:style>
  <w:style w:type="character" w:styleId="2018" w:customStyle="1">
    <w:name w:val="WW8Num8z2"/>
    <w:rPr>
      <w:rFonts w:ascii="Wingdings" w:hAnsi="Wingdings"/>
    </w:rPr>
  </w:style>
  <w:style w:type="character" w:styleId="2019" w:customStyle="1">
    <w:name w:val="WW8Num8z3"/>
    <w:rPr>
      <w:rFonts w:ascii="Symbol" w:hAnsi="Symbol"/>
    </w:rPr>
  </w:style>
  <w:style w:type="character" w:styleId="2020" w:customStyle="1">
    <w:name w:val="WW8Num8z4"/>
  </w:style>
  <w:style w:type="character" w:styleId="2021" w:customStyle="1">
    <w:name w:val="WW8Num8z5"/>
  </w:style>
  <w:style w:type="character" w:styleId="2022" w:customStyle="1">
    <w:name w:val="WW8Num8z6"/>
  </w:style>
  <w:style w:type="character" w:styleId="2023" w:customStyle="1">
    <w:name w:val="WW8Num8z7"/>
  </w:style>
  <w:style w:type="character" w:styleId="2024" w:customStyle="1">
    <w:name w:val="WW8Num8z8"/>
  </w:style>
  <w:style w:type="character" w:styleId="2025" w:customStyle="1">
    <w:name w:val="WW8Num9z0"/>
    <w:rPr>
      <w:rFonts w:ascii="Times New Roman" w:hAnsi="Times New Roman"/>
      <w:sz w:val="24"/>
    </w:rPr>
  </w:style>
  <w:style w:type="character" w:styleId="2026" w:customStyle="1">
    <w:name w:val="WW8Num10z0"/>
  </w:style>
  <w:style w:type="character" w:styleId="2027" w:customStyle="1">
    <w:name w:val="WW8Num10z1"/>
  </w:style>
  <w:style w:type="character" w:styleId="2028" w:customStyle="1">
    <w:name w:val="WW8Num10z2"/>
  </w:style>
  <w:style w:type="character" w:styleId="2029" w:customStyle="1">
    <w:name w:val="WW8Num10z3"/>
  </w:style>
  <w:style w:type="character" w:styleId="2030" w:customStyle="1">
    <w:name w:val="WW8Num10z4"/>
  </w:style>
  <w:style w:type="character" w:styleId="2031" w:customStyle="1">
    <w:name w:val="WW8Num10z5"/>
  </w:style>
  <w:style w:type="character" w:styleId="2032" w:customStyle="1">
    <w:name w:val="WW8Num10z6"/>
  </w:style>
  <w:style w:type="character" w:styleId="2033" w:customStyle="1">
    <w:name w:val="WW8Num10z7"/>
  </w:style>
  <w:style w:type="character" w:styleId="2034" w:customStyle="1">
    <w:name w:val="WW8Num10z8"/>
  </w:style>
  <w:style w:type="character" w:styleId="2035" w:customStyle="1">
    <w:name w:val="WW8Num11z0"/>
  </w:style>
  <w:style w:type="character" w:styleId="2036" w:customStyle="1">
    <w:name w:val="WW8Num11z1"/>
  </w:style>
  <w:style w:type="character" w:styleId="2037" w:customStyle="1">
    <w:name w:val="WW8Num11z2"/>
  </w:style>
  <w:style w:type="character" w:styleId="2038" w:customStyle="1">
    <w:name w:val="WW8Num11z3"/>
  </w:style>
  <w:style w:type="character" w:styleId="2039" w:customStyle="1">
    <w:name w:val="WW8Num11z4"/>
  </w:style>
  <w:style w:type="character" w:styleId="2040" w:customStyle="1">
    <w:name w:val="WW8Num11z5"/>
  </w:style>
  <w:style w:type="character" w:styleId="2041" w:customStyle="1">
    <w:name w:val="WW8Num11z6"/>
  </w:style>
  <w:style w:type="character" w:styleId="2042" w:customStyle="1">
    <w:name w:val="WW8Num11z7"/>
  </w:style>
  <w:style w:type="character" w:styleId="2043" w:customStyle="1">
    <w:name w:val="WW8Num11z8"/>
  </w:style>
  <w:style w:type="character" w:styleId="2044" w:customStyle="1">
    <w:name w:val="WW8Num12z0"/>
    <w:rPr>
      <w:rFonts w:ascii="Symbol" w:hAnsi="Symbol"/>
    </w:rPr>
  </w:style>
  <w:style w:type="character" w:styleId="2045" w:customStyle="1">
    <w:name w:val="WW8Num12z1"/>
    <w:rPr>
      <w:rFonts w:ascii="Courier New" w:hAnsi="Courier New"/>
    </w:rPr>
  </w:style>
  <w:style w:type="character" w:styleId="2046" w:customStyle="1">
    <w:name w:val="WW8Num12z2"/>
    <w:rPr>
      <w:rFonts w:ascii="Wingdings" w:hAnsi="Wingdings"/>
    </w:rPr>
  </w:style>
  <w:style w:type="character" w:styleId="2047" w:customStyle="1">
    <w:name w:val="WW8Num12z3"/>
    <w:rPr>
      <w:rFonts w:ascii="Symbol" w:hAnsi="Symbol"/>
    </w:rPr>
  </w:style>
  <w:style w:type="character" w:styleId="2048" w:customStyle="1">
    <w:name w:val="WW8Num13z0"/>
    <w:rPr>
      <w:rFonts w:ascii="Times New Roman" w:hAnsi="Times New Roman"/>
      <w:sz w:val="24"/>
    </w:rPr>
  </w:style>
  <w:style w:type="character" w:styleId="2049" w:customStyle="1">
    <w:name w:val="WW8Num13z2"/>
    <w:rPr>
      <w:rFonts w:ascii="Times New Roman" w:hAnsi="Times New Roman"/>
      <w:sz w:val="28"/>
    </w:rPr>
  </w:style>
  <w:style w:type="character" w:styleId="2050" w:customStyle="1">
    <w:name w:val="WW8Num13z3"/>
  </w:style>
  <w:style w:type="character" w:styleId="2051" w:customStyle="1">
    <w:name w:val="WW8Num14z0"/>
    <w:rPr>
      <w:sz w:val="22"/>
    </w:rPr>
  </w:style>
  <w:style w:type="character" w:styleId="2052" w:customStyle="1">
    <w:name w:val="WW8Num14z1"/>
  </w:style>
  <w:style w:type="character" w:styleId="2053" w:customStyle="1">
    <w:name w:val="WW8Num14z2"/>
  </w:style>
  <w:style w:type="character" w:styleId="2054" w:customStyle="1">
    <w:name w:val="WW8Num14z3"/>
  </w:style>
  <w:style w:type="character" w:styleId="2055" w:customStyle="1">
    <w:name w:val="WW8Num14z4"/>
  </w:style>
  <w:style w:type="character" w:styleId="2056" w:customStyle="1">
    <w:name w:val="WW8Num14z5"/>
  </w:style>
  <w:style w:type="character" w:styleId="2057" w:customStyle="1">
    <w:name w:val="WW8Num14z6"/>
  </w:style>
  <w:style w:type="character" w:styleId="2058" w:customStyle="1">
    <w:name w:val="WW8Num14z7"/>
  </w:style>
  <w:style w:type="character" w:styleId="2059" w:customStyle="1">
    <w:name w:val="WW8Num14z8"/>
  </w:style>
  <w:style w:type="character" w:styleId="2060" w:customStyle="1">
    <w:name w:val="WW8Num15z0"/>
    <w:rPr>
      <w:b/>
      <w:sz w:val="24"/>
    </w:rPr>
  </w:style>
  <w:style w:type="character" w:styleId="2061" w:customStyle="1">
    <w:name w:val="WW8Num16z0"/>
    <w:rPr>
      <w:rFonts w:ascii="Times New Roman" w:hAnsi="Times New Roman"/>
      <w:sz w:val="24"/>
    </w:rPr>
  </w:style>
  <w:style w:type="character" w:styleId="2062" w:customStyle="1">
    <w:name w:val="WW8Num16z1"/>
    <w:rPr>
      <w:sz w:val="24"/>
    </w:rPr>
  </w:style>
  <w:style w:type="character" w:styleId="2063" w:customStyle="1">
    <w:name w:val="WW8Num16z3"/>
  </w:style>
  <w:style w:type="character" w:styleId="2064" w:customStyle="1">
    <w:name w:val="WW8Num16z4"/>
  </w:style>
  <w:style w:type="character" w:styleId="2065" w:customStyle="1">
    <w:name w:val="WW8Num16z5"/>
  </w:style>
  <w:style w:type="character" w:styleId="2066" w:customStyle="1">
    <w:name w:val="WW8Num16z6"/>
  </w:style>
  <w:style w:type="character" w:styleId="2067" w:customStyle="1">
    <w:name w:val="WW8Num16z7"/>
  </w:style>
  <w:style w:type="character" w:styleId="2068" w:customStyle="1">
    <w:name w:val="WW8Num16z8"/>
  </w:style>
  <w:style w:type="character" w:styleId="2069" w:customStyle="1">
    <w:name w:val="WW8Num17z0"/>
  </w:style>
  <w:style w:type="character" w:styleId="2070" w:customStyle="1">
    <w:name w:val="WW8Num18z0"/>
  </w:style>
  <w:style w:type="character" w:styleId="2071" w:customStyle="1">
    <w:name w:val="WW8Num18z1"/>
  </w:style>
  <w:style w:type="character" w:styleId="2072" w:customStyle="1">
    <w:name w:val="WW8Num18z2"/>
  </w:style>
  <w:style w:type="character" w:styleId="2073" w:customStyle="1">
    <w:name w:val="WW8Num18z3"/>
  </w:style>
  <w:style w:type="character" w:styleId="2074" w:customStyle="1">
    <w:name w:val="WW8Num18z4"/>
  </w:style>
  <w:style w:type="character" w:styleId="2075" w:customStyle="1">
    <w:name w:val="WW8Num18z5"/>
  </w:style>
  <w:style w:type="character" w:styleId="2076" w:customStyle="1">
    <w:name w:val="WW8Num18z6"/>
  </w:style>
  <w:style w:type="character" w:styleId="2077" w:customStyle="1">
    <w:name w:val="WW8Num18z7"/>
  </w:style>
  <w:style w:type="character" w:styleId="2078" w:customStyle="1">
    <w:name w:val="WW8Num18z8"/>
  </w:style>
  <w:style w:type="character" w:styleId="2079" w:customStyle="1">
    <w:name w:val="WW8Num19z0"/>
  </w:style>
  <w:style w:type="character" w:styleId="2080" w:customStyle="1">
    <w:name w:val="WW8Num19z1"/>
  </w:style>
  <w:style w:type="character" w:styleId="2081" w:customStyle="1">
    <w:name w:val="WW8Num19z2"/>
  </w:style>
  <w:style w:type="character" w:styleId="2082" w:customStyle="1">
    <w:name w:val="WW8Num19z3"/>
  </w:style>
  <w:style w:type="character" w:styleId="2083" w:customStyle="1">
    <w:name w:val="WW8Num19z4"/>
  </w:style>
  <w:style w:type="character" w:styleId="2084" w:customStyle="1">
    <w:name w:val="WW8Num19z5"/>
  </w:style>
  <w:style w:type="character" w:styleId="2085" w:customStyle="1">
    <w:name w:val="WW8Num19z6"/>
  </w:style>
  <w:style w:type="character" w:styleId="2086" w:customStyle="1">
    <w:name w:val="WW8Num19z7"/>
  </w:style>
  <w:style w:type="character" w:styleId="2087" w:customStyle="1">
    <w:name w:val="WW8Num19z8"/>
  </w:style>
  <w:style w:type="character" w:styleId="2088" w:customStyle="1">
    <w:name w:val="WW8Num9z1"/>
    <w:rPr>
      <w:sz w:val="24"/>
    </w:rPr>
  </w:style>
  <w:style w:type="character" w:styleId="2089" w:customStyle="1">
    <w:name w:val="WW8Num9z2"/>
    <w:rPr>
      <w:rFonts w:ascii="Times New Roman" w:hAnsi="Times New Roman"/>
      <w:sz w:val="28"/>
    </w:rPr>
  </w:style>
  <w:style w:type="character" w:styleId="2090" w:customStyle="1">
    <w:name w:val="WW8Num9z3"/>
  </w:style>
  <w:style w:type="character" w:styleId="2091" w:customStyle="1">
    <w:name w:val="WW8Num13z1"/>
  </w:style>
  <w:style w:type="character" w:styleId="2092" w:customStyle="1">
    <w:name w:val="WW8Num13z4"/>
  </w:style>
  <w:style w:type="character" w:styleId="2093" w:customStyle="1">
    <w:name w:val="WW8Num13z5"/>
  </w:style>
  <w:style w:type="character" w:styleId="2094" w:customStyle="1">
    <w:name w:val="WW8Num13z6"/>
  </w:style>
  <w:style w:type="character" w:styleId="2095" w:customStyle="1">
    <w:name w:val="WW8Num13z7"/>
  </w:style>
  <w:style w:type="character" w:styleId="2096" w:customStyle="1">
    <w:name w:val="WW8Num13z8"/>
  </w:style>
  <w:style w:type="character" w:styleId="2097" w:customStyle="1">
    <w:name w:val="WW8Num2z1"/>
  </w:style>
  <w:style w:type="character" w:styleId="2098" w:customStyle="1">
    <w:name w:val="WW8Num2z2"/>
  </w:style>
  <w:style w:type="character" w:styleId="2099" w:customStyle="1">
    <w:name w:val="WW8Num2z3"/>
  </w:style>
  <w:style w:type="character" w:styleId="2100" w:customStyle="1">
    <w:name w:val="WW8Num2z4"/>
  </w:style>
  <w:style w:type="character" w:styleId="2101" w:customStyle="1">
    <w:name w:val="WW8Num2z5"/>
  </w:style>
  <w:style w:type="character" w:styleId="2102" w:customStyle="1">
    <w:name w:val="WW8Num2z6"/>
  </w:style>
  <w:style w:type="character" w:styleId="2103" w:customStyle="1">
    <w:name w:val="WW8Num2z7"/>
  </w:style>
  <w:style w:type="character" w:styleId="2104" w:customStyle="1">
    <w:name w:val="WW8Num2z8"/>
  </w:style>
  <w:style w:type="character" w:styleId="2105" w:customStyle="1">
    <w:name w:val="WW8Num3z1"/>
    <w:rPr>
      <w:rFonts w:ascii="Courier New" w:hAnsi="Courier New"/>
    </w:rPr>
  </w:style>
  <w:style w:type="character" w:styleId="2106" w:customStyle="1">
    <w:name w:val="WW8Num3z2"/>
    <w:rPr>
      <w:rFonts w:ascii="Wingdings" w:hAnsi="Wingdings"/>
    </w:rPr>
  </w:style>
  <w:style w:type="character" w:styleId="2107" w:customStyle="1">
    <w:name w:val="WW8Num3z3"/>
    <w:rPr>
      <w:rFonts w:ascii="Symbol" w:hAnsi="Symbol"/>
    </w:rPr>
  </w:style>
  <w:style w:type="character" w:styleId="2108" w:customStyle="1">
    <w:name w:val="WW8Num9z4"/>
  </w:style>
  <w:style w:type="character" w:styleId="2109" w:customStyle="1">
    <w:name w:val="WW8Num9z5"/>
  </w:style>
  <w:style w:type="character" w:styleId="2110" w:customStyle="1">
    <w:name w:val="WW8Num9z6"/>
  </w:style>
  <w:style w:type="character" w:styleId="2111" w:customStyle="1">
    <w:name w:val="WW8Num9z7"/>
  </w:style>
  <w:style w:type="character" w:styleId="2112" w:customStyle="1">
    <w:name w:val="WW8Num9z8"/>
  </w:style>
  <w:style w:type="character" w:styleId="2113" w:customStyle="1">
    <w:name w:val="Основной шрифт абзаца2"/>
  </w:style>
  <w:style w:type="character" w:styleId="2114" w:customStyle="1">
    <w:name w:val="Верхний колонтитул Знак"/>
    <w:uiPriority w:val="99"/>
    <w:rPr>
      <w:sz w:val="24"/>
    </w:rPr>
  </w:style>
  <w:style w:type="character" w:styleId="2115" w:customStyle="1">
    <w:name w:val="Знак примечания2"/>
    <w:rPr>
      <w:sz w:val="18"/>
    </w:rPr>
  </w:style>
  <w:style w:type="character" w:styleId="2116" w:customStyle="1">
    <w:name w:val="Текст примечания Знак"/>
    <w:rPr>
      <w:sz w:val="24"/>
      <w:lang w:val="en-US" w:eastAsia="en-US"/>
    </w:rPr>
  </w:style>
  <w:style w:type="character" w:styleId="2117" w:customStyle="1">
    <w:name w:val="Текст выноски Знак"/>
    <w:rPr>
      <w:rFonts w:ascii="Tahoma" w:hAnsi="Tahoma"/>
      <w:sz w:val="16"/>
    </w:rPr>
  </w:style>
  <w:style w:type="character" w:styleId="2118" w:customStyle="1">
    <w:name w:val="Internet Link"/>
    <w:rPr>
      <w:color w:val="0000ff"/>
      <w:u w:val="single"/>
    </w:rPr>
  </w:style>
  <w:style w:type="character" w:styleId="2119" w:customStyle="1">
    <w:name w:val="Visited Internet Link"/>
    <w:rPr>
      <w:color w:val="800080"/>
      <w:u w:val="single"/>
    </w:rPr>
  </w:style>
  <w:style w:type="character" w:styleId="2120" w:customStyle="1">
    <w:name w:val="Тема примечания Знак"/>
    <w:rPr>
      <w:b/>
      <w:sz w:val="24"/>
      <w:lang w:val="en-US" w:eastAsia="en-US"/>
    </w:rPr>
  </w:style>
  <w:style w:type="character" w:styleId="2121" w:customStyle="1">
    <w:name w:val="Текст Знак"/>
    <w:rPr>
      <w:rFonts w:ascii="Courier New" w:hAnsi="Courier New"/>
    </w:rPr>
  </w:style>
  <w:style w:type="character" w:styleId="2122" w:customStyle="1">
    <w:name w:val="Текст сноски Знак"/>
    <w:uiPriority w:val="99"/>
    <w:rPr>
      <w:rFonts w:cs="Times New Roman"/>
    </w:rPr>
  </w:style>
  <w:style w:type="character" w:styleId="2123" w:customStyle="1">
    <w:name w:val="Символ сноски"/>
    <w:rPr>
      <w:vertAlign w:val="superscript"/>
    </w:rPr>
  </w:style>
  <w:style w:type="character" w:styleId="2124" w:customStyle="1">
    <w:name w:val="Основной текст с отступом Знак"/>
    <w:rPr>
      <w:sz w:val="24"/>
    </w:rPr>
  </w:style>
  <w:style w:type="character" w:styleId="2125" w:customStyle="1">
    <w:name w:val="Заголовок 1 Знак"/>
    <w:rPr>
      <w:rFonts w:eastAsia="Times New Roman"/>
      <w:sz w:val="28"/>
    </w:rPr>
  </w:style>
  <w:style w:type="character" w:styleId="2126" w:customStyle="1">
    <w:name w:val="Заголовок 2 Знак"/>
    <w:rPr>
      <w:rFonts w:eastAsia="Times New Roman"/>
      <w:sz w:val="28"/>
    </w:rPr>
  </w:style>
  <w:style w:type="character" w:styleId="2127" w:customStyle="1">
    <w:name w:val="Заголовок 3 Знак"/>
    <w:rPr>
      <w:rFonts w:eastAsia="Times New Roman"/>
      <w:sz w:val="28"/>
    </w:rPr>
  </w:style>
  <w:style w:type="character" w:styleId="2128" w:customStyle="1">
    <w:name w:val="Заголовок 4 Знак"/>
    <w:rPr>
      <w:rFonts w:eastAsia="Times New Roman"/>
      <w:b/>
      <w:sz w:val="28"/>
    </w:rPr>
  </w:style>
  <w:style w:type="character" w:styleId="2129" w:customStyle="1">
    <w:name w:val="Заголовок 5 Знак"/>
    <w:rPr>
      <w:rFonts w:eastAsia="Times New Roman"/>
      <w:sz w:val="28"/>
    </w:rPr>
  </w:style>
  <w:style w:type="character" w:styleId="2130" w:customStyle="1">
    <w:name w:val="Заголовок 6 Знак"/>
    <w:rPr>
      <w:rFonts w:eastAsia="Times New Roman"/>
      <w:b/>
      <w:sz w:val="28"/>
    </w:rPr>
  </w:style>
  <w:style w:type="character" w:styleId="2131" w:customStyle="1">
    <w:name w:val="Заголовок 7 Знак"/>
    <w:rPr>
      <w:rFonts w:eastAsia="Times New Roman"/>
      <w:sz w:val="28"/>
    </w:rPr>
  </w:style>
  <w:style w:type="character" w:styleId="2132" w:customStyle="1">
    <w:name w:val="Заголовок 8 Знак"/>
    <w:rPr>
      <w:rFonts w:eastAsia="Times New Roman"/>
      <w:sz w:val="28"/>
    </w:rPr>
  </w:style>
  <w:style w:type="character" w:styleId="2133" w:customStyle="1">
    <w:name w:val="Заголовок 9 Знак"/>
    <w:rPr>
      <w:rFonts w:eastAsia="Times New Roman"/>
      <w:sz w:val="28"/>
    </w:rPr>
  </w:style>
  <w:style w:type="character" w:styleId="2134" w:customStyle="1">
    <w:name w:val="Основной текст Знак"/>
    <w:rPr>
      <w:sz w:val="24"/>
    </w:rPr>
  </w:style>
  <w:style w:type="character" w:styleId="2135" w:customStyle="1">
    <w:name w:val="Основной текст 2 Знак"/>
    <w:rPr>
      <w:rFonts w:eastAsia="Times New Roman"/>
      <w:sz w:val="28"/>
      <w:lang w:val="en-US" w:eastAsia="en-US"/>
    </w:rPr>
  </w:style>
  <w:style w:type="character" w:styleId="2136" w:customStyle="1">
    <w:name w:val="Нижний колонтитул Знак"/>
    <w:uiPriority w:val="99"/>
    <w:rPr>
      <w:sz w:val="24"/>
    </w:rPr>
  </w:style>
  <w:style w:type="character" w:styleId="2137" w:customStyle="1">
    <w:name w:val="Основной текст с отступом 2 Знак"/>
    <w:rPr>
      <w:rFonts w:eastAsia="Times New Roman"/>
      <w:sz w:val="28"/>
    </w:rPr>
  </w:style>
  <w:style w:type="character" w:styleId="2138" w:customStyle="1">
    <w:name w:val="Основной текст 3 Знак"/>
    <w:rPr>
      <w:rFonts w:eastAsia="Times New Roman"/>
      <w:color w:val="ff0000"/>
      <w:sz w:val="28"/>
    </w:rPr>
  </w:style>
  <w:style w:type="character" w:styleId="2139" w:customStyle="1">
    <w:name w:val="Line Numbering"/>
  </w:style>
  <w:style w:type="character" w:styleId="2140" w:customStyle="1">
    <w:name w:val="Схема документа Знак1"/>
    <w:rPr>
      <w:rFonts w:ascii="Tahoma" w:hAnsi="Tahoma" w:eastAsia="Times New Roman"/>
      <w:sz w:val="16"/>
    </w:rPr>
  </w:style>
  <w:style w:type="character" w:styleId="2141" w:customStyle="1">
    <w:name w:val="Подзаголовок Знак"/>
    <w:rPr>
      <w:rFonts w:ascii="Cambria" w:hAnsi="Cambria"/>
      <w:sz w:val="24"/>
    </w:rPr>
  </w:style>
  <w:style w:type="character" w:styleId="2142" w:customStyle="1">
    <w:name w:val="Strong Emphasis"/>
    <w:rPr>
      <w:b/>
    </w:rPr>
  </w:style>
  <w:style w:type="character" w:styleId="2143" w:customStyle="1">
    <w:name w:val="Название Знак"/>
    <w:rPr>
      <w:rFonts w:ascii="Cambria" w:hAnsi="Cambria"/>
      <w:b/>
      <w:sz w:val="32"/>
    </w:rPr>
  </w:style>
  <w:style w:type="character" w:styleId="2144" w:customStyle="1">
    <w:name w:val="Стандартный HTML Знак"/>
    <w:rPr>
      <w:rFonts w:ascii="Courier New" w:hAnsi="Courier New"/>
    </w:rPr>
  </w:style>
  <w:style w:type="character" w:styleId="2145" w:customStyle="1">
    <w:name w:val="Основной текст с отступом 3 Знак"/>
    <w:rPr>
      <w:rFonts w:ascii="Courier New" w:hAnsi="Courier New"/>
      <w:sz w:val="28"/>
    </w:rPr>
  </w:style>
  <w:style w:type="character" w:styleId="2146" w:customStyle="1">
    <w:name w:val="Основной шрифт абзаца1"/>
  </w:style>
  <w:style w:type="character" w:styleId="2147" w:customStyle="1">
    <w:name w:val="Знак примечания1"/>
    <w:rPr>
      <w:sz w:val="16"/>
    </w:rPr>
  </w:style>
  <w:style w:type="character" w:styleId="2148" w:customStyle="1">
    <w:name w:val="Символ нумерации"/>
  </w:style>
  <w:style w:type="character" w:styleId="2149" w:customStyle="1">
    <w:name w:val="Font Style25"/>
    <w:rPr>
      <w:rFonts w:ascii="Times New Roman" w:hAnsi="Times New Roman"/>
      <w:b/>
      <w:sz w:val="20"/>
    </w:rPr>
  </w:style>
  <w:style w:type="character" w:styleId="2150" w:customStyle="1">
    <w:name w:val="Текст примечания Знак1"/>
    <w:rPr>
      <w:rFonts w:ascii="Calibri" w:hAnsi="Calibri" w:eastAsia="Times New Roman"/>
    </w:rPr>
  </w:style>
  <w:style w:type="character" w:styleId="2151" w:customStyle="1">
    <w:name w:val="serp-url__item1"/>
  </w:style>
  <w:style w:type="character" w:styleId="2152" w:customStyle="1">
    <w:name w:val="serp-url__mark1"/>
    <w:rPr>
      <w:rFonts w:ascii="Verdana" w:hAnsi="Verdana"/>
    </w:rPr>
  </w:style>
  <w:style w:type="character" w:styleId="2153" w:customStyle="1">
    <w:name w:val="Footnote Characters"/>
    <w:rPr>
      <w:vertAlign w:val="superscript"/>
    </w:rPr>
  </w:style>
  <w:style w:type="character" w:styleId="2154" w:customStyle="1">
    <w:name w:val="Символы концевой сноски"/>
    <w:rPr>
      <w:vertAlign w:val="superscript"/>
    </w:rPr>
  </w:style>
  <w:style w:type="character" w:styleId="2155" w:customStyle="1">
    <w:name w:val="WW-Символы концевой сноски"/>
  </w:style>
  <w:style w:type="character" w:styleId="2156" w:customStyle="1">
    <w:name w:val="Endnote Characters"/>
    <w:rPr>
      <w:vertAlign w:val="superscript"/>
    </w:rPr>
  </w:style>
  <w:style w:type="character" w:styleId="2157" w:customStyle="1">
    <w:name w:val="Текст Знак1"/>
    <w:rPr>
      <w:rFonts w:ascii="Courier New" w:hAnsi="Courier New"/>
    </w:rPr>
  </w:style>
  <w:style w:type="character" w:styleId="2158" w:customStyle="1">
    <w:name w:val="Основной текст с отступом 3 Знак1"/>
    <w:rPr>
      <w:sz w:val="16"/>
    </w:rPr>
  </w:style>
  <w:style w:type="character" w:styleId="2159" w:customStyle="1">
    <w:name w:val="Текст примечания Знак2"/>
  </w:style>
  <w:style w:type="character" w:styleId="2160" w:customStyle="1">
    <w:name w:val="Основной текст 2 Знак1"/>
    <w:rPr>
      <w:sz w:val="24"/>
    </w:rPr>
  </w:style>
  <w:style w:type="character" w:styleId="2161" w:customStyle="1">
    <w:name w:val="Основной текст с отступом 2 Знак1"/>
    <w:rPr>
      <w:sz w:val="24"/>
    </w:rPr>
  </w:style>
  <w:style w:type="character" w:styleId="2162" w:customStyle="1">
    <w:name w:val="Основной текст 3 Знак1"/>
    <w:rPr>
      <w:sz w:val="16"/>
    </w:rPr>
  </w:style>
  <w:style w:type="character" w:styleId="2163" w:customStyle="1">
    <w:name w:val="Схема документа Знак2"/>
    <w:rPr>
      <w:rFonts w:ascii="Tahoma" w:hAnsi="Tahoma"/>
      <w:sz w:val="16"/>
    </w:rPr>
  </w:style>
  <w:style w:type="character" w:styleId="2164" w:customStyle="1">
    <w:name w:val="ng-binding"/>
  </w:style>
  <w:style w:type="character" w:styleId="2165" w:customStyle="1">
    <w:name w:val="Footnote Anchor"/>
    <w:rPr>
      <w:vertAlign w:val="superscript"/>
    </w:rPr>
  </w:style>
  <w:style w:type="character" w:styleId="2166" w:customStyle="1">
    <w:name w:val="Endnote Anchor"/>
    <w:rPr>
      <w:vertAlign w:val="superscript"/>
    </w:rPr>
  </w:style>
  <w:style w:type="paragraph" w:styleId="2167" w:customStyle="1">
    <w:name w:val="Heading"/>
    <w:basedOn w:val="1605"/>
    <w:next w:val="1605"/>
    <w:pPr>
      <w:ind w:firstLine="709"/>
      <w:jc w:val="center"/>
      <w:spacing w:before="240" w:after="60"/>
    </w:pPr>
    <w:rPr>
      <w:rFonts w:ascii="Cambria" w:hAnsi="Cambria" w:eastAsia="DejaVu Sans" w:cs="Cambria"/>
      <w:b/>
      <w:bCs/>
      <w:sz w:val="32"/>
      <w:szCs w:val="32"/>
      <w:lang w:eastAsia="zh-CN"/>
    </w:rPr>
  </w:style>
  <w:style w:type="paragraph" w:styleId="2168" w:customStyle="1">
    <w:name w:val="Index"/>
    <w:basedOn w:val="1605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2169" w:customStyle="1">
    <w:name w:val="Название2"/>
    <w:basedOn w:val="1605"/>
    <w:pPr>
      <w:spacing w:before="120" w:after="120"/>
      <w:widowControl/>
      <w:suppressLineNumbers/>
    </w:pPr>
    <w:rPr>
      <w:rFonts w:ascii="Times New Roman" w:hAnsi="Times New Roman" w:eastAsia="DejaVu Sans"/>
      <w:i/>
      <w:iCs/>
      <w:sz w:val="24"/>
      <w:szCs w:val="24"/>
      <w:lang w:eastAsia="zh-CN"/>
    </w:rPr>
  </w:style>
  <w:style w:type="paragraph" w:styleId="2170" w:customStyle="1">
    <w:name w:val="Указатель2"/>
    <w:basedOn w:val="1605"/>
    <w:pPr>
      <w:widowControl/>
      <w:suppressLineNumbers/>
    </w:pPr>
    <w:rPr>
      <w:rFonts w:ascii="Times New Roman" w:hAnsi="Times New Roman" w:eastAsia="DejaVu Sans"/>
      <w:sz w:val="28"/>
      <w:szCs w:val="24"/>
      <w:lang w:eastAsia="zh-CN"/>
    </w:rPr>
  </w:style>
  <w:style w:type="paragraph" w:styleId="2171" w:customStyle="1">
    <w:name w:val="Знак2 Знак Знак1 Знак1 Знак Знак Знак Знак Знак Знак Знак Знак Знак Знак Знак Знак2"/>
    <w:basedOn w:val="1605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2172" w:customStyle="1">
    <w:name w:val="Текст1"/>
    <w:basedOn w:val="1605"/>
    <w:pPr>
      <w:widowControl/>
    </w:pPr>
    <w:rPr>
      <w:rFonts w:ascii="Courier New" w:hAnsi="Courier New" w:eastAsia="DejaVu Sans" w:cs="Courier New"/>
      <w:lang w:val="en-US" w:eastAsia="zh-CN"/>
    </w:rPr>
  </w:style>
  <w:style w:type="paragraph" w:styleId="2173" w:customStyle="1">
    <w:name w:val="Основной текст с отступом 31"/>
    <w:basedOn w:val="1605"/>
    <w:pPr>
      <w:ind w:left="900"/>
    </w:pPr>
    <w:rPr>
      <w:rFonts w:ascii="Courier New" w:hAnsi="Courier New" w:eastAsia="DejaVu Sans" w:cs="Courier New"/>
      <w:sz w:val="28"/>
      <w:lang w:eastAsia="zh-CN"/>
    </w:rPr>
  </w:style>
  <w:style w:type="paragraph" w:styleId="2174" w:customStyle="1">
    <w:name w:val="Текст примечания2"/>
    <w:basedOn w:val="1605"/>
    <w:pPr>
      <w:widowControl/>
    </w:pPr>
    <w:rPr>
      <w:rFonts w:ascii="Times New Roman" w:hAnsi="Times New Roman" w:eastAsia="DejaVu Sans" w:cs="Times New Roman"/>
      <w:sz w:val="28"/>
      <w:szCs w:val="24"/>
      <w:lang w:val="en-US" w:eastAsia="zh-CN"/>
    </w:rPr>
  </w:style>
  <w:style w:type="paragraph" w:styleId="2175" w:customStyle="1">
    <w:name w:val="Название объекта1"/>
    <w:basedOn w:val="1605"/>
    <w:next w:val="1605"/>
    <w:pPr>
      <w:ind w:left="-57" w:right="-57" w:firstLine="709"/>
      <w:jc w:val="center"/>
    </w:pPr>
    <w:rPr>
      <w:rFonts w:ascii="Times New Roman" w:hAnsi="Times New Roman" w:cs="Times New Roman"/>
      <w:b/>
      <w:szCs w:val="28"/>
      <w:lang w:eastAsia="zh-CN"/>
    </w:rPr>
  </w:style>
  <w:style w:type="paragraph" w:styleId="2176" w:customStyle="1">
    <w:name w:val="Основной текст 21"/>
    <w:basedOn w:val="1605"/>
    <w:pPr>
      <w:ind w:firstLine="709"/>
      <w:jc w:val="center"/>
      <w:tabs>
        <w:tab w:val="left" w:pos="6237" w:leader="none"/>
      </w:tabs>
    </w:pPr>
    <w:rPr>
      <w:rFonts w:ascii="Times New Roman" w:hAnsi="Times New Roman" w:cs="Times New Roman"/>
      <w:sz w:val="28"/>
      <w:szCs w:val="28"/>
      <w:lang w:val="en-US" w:eastAsia="zh-CN"/>
    </w:rPr>
  </w:style>
  <w:style w:type="paragraph" w:styleId="2177" w:customStyle="1">
    <w:name w:val="Основной текст с отступом 21"/>
    <w:basedOn w:val="1605"/>
    <w:pPr>
      <w:ind w:firstLine="709"/>
      <w:spacing w:before="600"/>
    </w:pPr>
    <w:rPr>
      <w:rFonts w:ascii="Times New Roman" w:hAnsi="Times New Roman" w:cs="Times New Roman"/>
      <w:sz w:val="28"/>
      <w:szCs w:val="28"/>
      <w:lang w:eastAsia="zh-CN"/>
    </w:rPr>
  </w:style>
  <w:style w:type="paragraph" w:styleId="2178" w:customStyle="1">
    <w:name w:val="Основной текст 31"/>
    <w:basedOn w:val="1605"/>
    <w:pPr>
      <w:ind w:firstLine="709"/>
    </w:pPr>
    <w:rPr>
      <w:rFonts w:ascii="Times New Roman" w:hAnsi="Times New Roman" w:cs="Times New Roman"/>
      <w:color w:val="ff0000"/>
      <w:sz w:val="26"/>
      <w:szCs w:val="28"/>
      <w:lang w:eastAsia="zh-CN"/>
    </w:rPr>
  </w:style>
  <w:style w:type="paragraph" w:styleId="2179" w:customStyle="1">
    <w:name w:val="Схема документа1"/>
    <w:basedOn w:val="1605"/>
    <w:pPr>
      <w:ind w:firstLine="709"/>
    </w:pPr>
    <w:rPr>
      <w:rFonts w:ascii="Tahoma" w:hAnsi="Tahoma" w:cs="Tahoma"/>
      <w:sz w:val="16"/>
      <w:szCs w:val="16"/>
      <w:lang w:eastAsia="zh-CN"/>
    </w:rPr>
  </w:style>
  <w:style w:type="paragraph" w:styleId="2180" w:customStyle="1">
    <w:name w:val="Знак2 Знак Знак1 Знак1 Знак Знак Знак Знак Знак Знак Знак Знак Знак Знак Знак Знак1"/>
    <w:basedOn w:val="1605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2181" w:customStyle="1">
    <w:name w:val="Абзац списка1"/>
    <w:basedOn w:val="1605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182" w:customStyle="1">
    <w:name w:val="Название1"/>
    <w:basedOn w:val="1605"/>
    <w:pPr>
      <w:jc w:val="left"/>
      <w:spacing w:before="120" w:after="120" w:line="276" w:lineRule="auto"/>
      <w:widowControl/>
      <w:suppressLineNumbers/>
    </w:pPr>
    <w:rPr>
      <w:rFonts w:ascii="Calibri" w:hAnsi="Calibri" w:cs="Mangal"/>
      <w:i/>
      <w:iCs/>
      <w:sz w:val="24"/>
      <w:szCs w:val="24"/>
      <w:lang w:eastAsia="zh-CN"/>
    </w:rPr>
  </w:style>
  <w:style w:type="paragraph" w:styleId="2183" w:customStyle="1">
    <w:name w:val="Указатель1"/>
    <w:basedOn w:val="1605"/>
    <w:pPr>
      <w:jc w:val="left"/>
      <w:spacing w:after="200" w:line="276" w:lineRule="auto"/>
      <w:widowControl/>
      <w:suppressLineNumbers/>
    </w:pPr>
    <w:rPr>
      <w:rFonts w:ascii="Calibri" w:hAnsi="Calibri" w:cs="Mangal"/>
      <w:sz w:val="22"/>
      <w:szCs w:val="22"/>
      <w:lang w:eastAsia="zh-CN"/>
    </w:rPr>
  </w:style>
  <w:style w:type="paragraph" w:styleId="2184" w:customStyle="1">
    <w:name w:val="Текст примечания1"/>
    <w:basedOn w:val="1605"/>
    <w:pPr>
      <w:jc w:val="left"/>
      <w:spacing w:after="200" w:line="276" w:lineRule="auto"/>
      <w:widowControl/>
    </w:pPr>
    <w:rPr>
      <w:rFonts w:ascii="Calibri" w:hAnsi="Calibri" w:cs="Calibri"/>
      <w:lang w:eastAsia="zh-CN"/>
    </w:rPr>
  </w:style>
  <w:style w:type="paragraph" w:styleId="2185" w:customStyle="1">
    <w:name w:val="Обычный + по ширине"/>
    <w:basedOn w:val="1605"/>
    <w:pPr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2186" w:customStyle="1">
    <w:name w:val="Содержимое таблицы"/>
    <w:basedOn w:val="1605"/>
    <w:pPr>
      <w:jc w:val="left"/>
      <w:spacing w:after="200" w:line="276" w:lineRule="auto"/>
      <w:widowControl/>
      <w:suppressLineNumbers/>
    </w:pPr>
    <w:rPr>
      <w:rFonts w:ascii="Calibri" w:hAnsi="Calibri" w:cs="Calibri"/>
      <w:sz w:val="22"/>
      <w:szCs w:val="22"/>
      <w:lang w:eastAsia="zh-CN"/>
    </w:rPr>
  </w:style>
  <w:style w:type="paragraph" w:styleId="2187" w:customStyle="1">
    <w:name w:val="Заголовок таблицы"/>
    <w:basedOn w:val="2186"/>
    <w:pPr>
      <w:jc w:val="center"/>
    </w:pPr>
    <w:rPr>
      <w:b/>
      <w:bCs/>
    </w:rPr>
  </w:style>
  <w:style w:type="paragraph" w:styleId="2188" w:customStyle="1">
    <w:name w:val="Абзац списка2"/>
    <w:basedOn w:val="1605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189" w:customStyle="1">
    <w:name w:val="Абзац списка3"/>
    <w:basedOn w:val="1605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190" w:customStyle="1">
    <w:name w:val="Абзац списка4"/>
    <w:basedOn w:val="1605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191" w:customStyle="1">
    <w:name w:val="Абзац списка5"/>
    <w:basedOn w:val="1605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192" w:customStyle="1">
    <w:name w:val="Абзац списка6"/>
    <w:basedOn w:val="1605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193" w:customStyle="1">
    <w:name w:val="s_3"/>
    <w:basedOn w:val="1605"/>
    <w:pPr>
      <w:jc w:val="left"/>
      <w:spacing w:before="280" w:after="280"/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2194" w:customStyle="1">
    <w:name w:val="Абзац списка7"/>
    <w:basedOn w:val="1605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195" w:customStyle="1">
    <w:name w:val="Table Contents"/>
    <w:basedOn w:val="1605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2196" w:customStyle="1">
    <w:name w:val="Table Heading"/>
    <w:basedOn w:val="2195"/>
    <w:pPr>
      <w:jc w:val="center"/>
    </w:pPr>
    <w:rPr>
      <w:b/>
      <w:bCs/>
    </w:rPr>
  </w:style>
  <w:style w:type="character" w:styleId="2197" w:customStyle="1">
    <w:name w:val="Знак11 Знак;Знак11 Знак Знак"/>
    <w:rPr>
      <w:rFonts w:ascii="Courier New" w:hAnsi="Courier New" w:cs="Courier New"/>
    </w:rPr>
  </w:style>
  <w:style w:type="paragraph" w:styleId="2198" w:customStyle="1">
    <w:name w:val="font1"/>
    <w:basedOn w:val="1605"/>
    <w:pPr>
      <w:jc w:val="left"/>
      <w:spacing w:before="100" w:beforeAutospacing="1" w:after="100" w:afterAutospacing="1"/>
      <w:widowControl/>
    </w:pPr>
    <w:rPr>
      <w:rFonts w:ascii="Calibri" w:hAnsi="Calibri" w:cs="Times New Roman"/>
      <w:color w:val="000000"/>
      <w:sz w:val="22"/>
      <w:szCs w:val="22"/>
    </w:rPr>
  </w:style>
  <w:style w:type="paragraph" w:styleId="2199" w:customStyle="1">
    <w:name w:val="font5"/>
    <w:basedOn w:val="1605"/>
    <w:pPr>
      <w:jc w:val="left"/>
      <w:spacing w:before="100" w:beforeAutospacing="1" w:after="100" w:afterAutospacing="1"/>
      <w:widowControl/>
    </w:pPr>
    <w:rPr>
      <w:rFonts w:ascii="Calibri" w:hAnsi="Calibri" w:cs="Times New Roman"/>
      <w:color w:val="0000ff"/>
      <w:sz w:val="22"/>
      <w:szCs w:val="22"/>
    </w:rPr>
  </w:style>
  <w:style w:type="paragraph" w:styleId="2200" w:customStyle="1">
    <w:name w:val="font6"/>
    <w:basedOn w:val="1605"/>
    <w:pPr>
      <w:jc w:val="left"/>
      <w:spacing w:before="100" w:beforeAutospacing="1" w:after="100" w:afterAutospacing="1"/>
      <w:widowControl/>
    </w:pPr>
    <w:rPr>
      <w:rFonts w:ascii="Calibri" w:hAnsi="Calibri" w:cs="Times New Roman"/>
      <w:sz w:val="22"/>
      <w:szCs w:val="22"/>
    </w:rPr>
  </w:style>
  <w:style w:type="character" w:styleId="2201" w:customStyle="1">
    <w:name w:val="S_Обычный жирный Знак"/>
    <w:link w:val="1833"/>
    <w:rPr>
      <w:sz w:val="28"/>
      <w:szCs w:val="28"/>
    </w:rPr>
  </w:style>
  <w:style w:type="paragraph" w:styleId="2202" w:customStyle="1">
    <w:name w:val="Без интервала;с интервалом;Без интервала1;No Spacing;No Spacing1;Без интервала11"/>
    <w:uiPriority w:val="1"/>
    <w:qFormat/>
    <w:pPr>
      <w:jc w:val="both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</w:pPr>
    <w:rPr>
      <w:sz w:val="24"/>
      <w:szCs w:val="24"/>
      <w:lang w:eastAsia="ru-RU"/>
    </w:rPr>
  </w:style>
  <w:style w:type="paragraph" w:styleId="2203" w:customStyle="1">
    <w:name w:val="Без интервала;с интервалом;Без интервала1;No Spacing;No Spacing1;Без интервала111"/>
    <w:uiPriority w:val="1"/>
    <w:qFormat/>
    <w:pPr>
      <w:jc w:val="both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</w:pPr>
    <w:rPr>
      <w:sz w:val="24"/>
      <w:szCs w:val="24"/>
      <w:lang w:eastAsia="ru-RU"/>
    </w:rPr>
  </w:style>
  <w:style w:type="character" w:styleId="2204" w:customStyle="1">
    <w:name w:val="Без интервала Знак"/>
    <w:link w:val="1627"/>
    <w:uiPriority w:val="1"/>
  </w:style>
  <w:style w:type="character" w:styleId="2205" w:customStyle="1">
    <w:name w:val="Знак сноски"/>
    <w:rPr>
      <w:vertAlign w:val="superscript"/>
    </w:rPr>
  </w:style>
  <w:style w:type="paragraph" w:styleId="2206" w:customStyle="1">
    <w:name w:val="Текст сноски"/>
    <w:uiPriority w:val="99"/>
    <w:pPr>
      <w:contextualSpacing w:val="0"/>
      <w:ind w:left="0" w:right="0" w:firstLine="0"/>
      <w:jc w:val="left"/>
      <w:keepLines w:val="0"/>
      <w:keepNext w:val="0"/>
      <w:pageBreakBefore w:val="0"/>
      <w:spacing w:before="0" w:beforeAutospacing="0" w:after="0" w:afterAutospacing="0" w:line="240" w:lineRule="auto"/>
      <w:shd w:val="nil"/>
      <w:widowControl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Times New Roman" w:hAnsi="Times New Roman" w:eastAsia="Times New Roman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0"/>
      <w:szCs w:val="20"/>
      <w:highlight w:val="none"/>
      <w:u w:val="none"/>
      <w:vertAlign w:val="baseline"/>
      <w:rtl w:val="0"/>
      <w:cs w:val="0"/>
      <w:lang w:val="ru-RU" w:eastAsia="ru-RU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footer" Target="footer1.xml" /><Relationship Id="rId13" Type="http://schemas.openxmlformats.org/officeDocument/2006/relationships/footer" Target="footer2.xml" /><Relationship Id="rId14" Type="http://schemas.openxmlformats.org/officeDocument/2006/relationships/image" Target="media/image1.wmf"/><Relationship Id="rId15" Type="http://schemas.openxmlformats.org/officeDocument/2006/relationships/hyperlink" Target="consultantplus://offline/ref=B9CEACD144EBCFF4557B7AFAA026F4C8C6DC017D783637FCB3B96D3606C4EE113B96A98489EA2397B5D7C8C2DE60B766BF837F56C69A4C42oA18I" TargetMode="External"/><Relationship Id="rId16" Type="http://schemas.openxmlformats.org/officeDocument/2006/relationships/hyperlink" Target="https://login.consultant.ru/link/?req=doc&amp;base=LAW&amp;n=483071" TargetMode="External"/><Relationship Id="rId17" Type="http://schemas.openxmlformats.org/officeDocument/2006/relationships/hyperlink" Target="https://login.consultant.ru/link/?req=doc&amp;base=LAW&amp;n=471068&amp;dst=100813" TargetMode="External"/><Relationship Id="rId18" Type="http://schemas.openxmlformats.org/officeDocument/2006/relationships/hyperlink" Target="https://login.consultant.ru/link/?req=doc&amp;base=LAW&amp;n=482850" TargetMode="External"/><Relationship Id="rId19" Type="http://schemas.openxmlformats.org/officeDocument/2006/relationships/hyperlink" Target="https://login.consultant.ru/link/?req=doc&amp;base=LAW&amp;n=471068" TargetMode="External"/><Relationship Id="rId20" Type="http://schemas.openxmlformats.org/officeDocument/2006/relationships/hyperlink" Target="https://login.consultant.ru/link/?req=doc&amp;base=LAW&amp;n=471025" TargetMode="External"/><Relationship Id="rId21" Type="http://schemas.openxmlformats.org/officeDocument/2006/relationships/image" Target="media/image2.jpg"/><Relationship Id="rId22" Type="http://schemas.openxmlformats.org/officeDocument/2006/relationships/image" Target="media/image3.jpg"/><Relationship Id="rId23" Type="http://schemas.openxmlformats.org/officeDocument/2006/relationships/image" Target="media/image4.jpg"/><Relationship Id="rId24" Type="http://schemas.openxmlformats.org/officeDocument/2006/relationships/image" Target="media/image5.jpg"/><Relationship Id="rId25" Type="http://schemas.openxmlformats.org/officeDocument/2006/relationships/image" Target="media/image6.jpg"/><Relationship Id="rId26" Type="http://schemas.openxmlformats.org/officeDocument/2006/relationships/image" Target="media/image7.jpg"/><Relationship Id="rId27" Type="http://schemas.openxmlformats.org/officeDocument/2006/relationships/image" Target="media/image8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Р7-Офис/2024.3.1.523</Application>
  <Company>АГНОиПНО</Company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№ 1</dc:title>
  <dc:subject/>
  <dc:creator>Чужина Елена Петровна</dc:creator>
  <cp:keywords/>
  <dc:description/>
  <cp:revision>13</cp:revision>
  <dcterms:created xsi:type="dcterms:W3CDTF">2024-09-12T08:18:00Z</dcterms:created>
  <dcterms:modified xsi:type="dcterms:W3CDTF">2025-01-31T06:14:04Z</dcterms:modified>
  <cp:version>917504</cp:version>
</cp:coreProperties>
</file>