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5320"/>
                <wp:effectExtent l="0" t="0" r="0" b="0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245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6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  <w:r>
        <w:rPr>
          <w:rFonts w:ascii="Times New Roman" w:hAnsi="Times New Roman" w:eastAsia="Times New Roman" w:cs="Times New Roman"/>
          <w:color w:val="auto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МИНИСТЕРСТВО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СТРОИТЕЛЬСТВА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ПРИКАЗ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  <w:t xml:space="preserve">_________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      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  <w:t xml:space="preserve">___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  <w:t xml:space="preserve">____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u w:val="single"/>
                <w:lang w:bidi="ar-SA"/>
              </w:rPr>
            </w:r>
          </w:p>
        </w:tc>
      </w:tr>
    </w:tbl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г. Новосибирск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Об утверждении положения и состава комиссии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r>
    </w:p>
    <w:p>
      <w:pPr>
        <w:jc w:val="center"/>
        <w:widowControl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формированию списка граждан, пострадавших от действий застройщиков,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не исполнивших свои обязательства по передаче жилых помещений перед гражданами, вложившими денежные средства в строительство многоквартирных домов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и претендующих на получение жилья от инициаторов масштабных инвестиционных проектов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</w:r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contextualSpacing/>
        <w:ind w:firstLine="709"/>
        <w:jc w:val="both"/>
        <w:widowControl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Порядком передачи жилых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приказом министерства строительства Новосибирской области от 08.10.2024 № 175-НПА </w:t>
      </w:r>
      <w:r>
        <w:rPr>
          <w:rStyle w:val="933"/>
          <w:rFonts w:eastAsia="Courier New"/>
          <w:b/>
          <w:sz w:val="28"/>
          <w:szCs w:val="28"/>
        </w:rPr>
        <w:t xml:space="preserve">приказываю</w:t>
      </w:r>
      <w:r>
        <w:rPr>
          <w:rStyle w:val="933"/>
          <w:rFonts w:eastAsia="Courier New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contextualSpacing/>
        <w:ind w:firstLine="540"/>
        <w:jc w:val="both"/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1. Образовать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комиссию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формированию списка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граждан, пострадавших от действий застройщиков,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не исполнивших свои обязательства по передаче жилых помещений перед гражданами, вложившими денежные средства в строительство многоквартирных домов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и претендующих на получение жилья от инициаторов масштабных инвестиционных проектов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 (далее –  комиссия)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.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r>
    </w:p>
    <w:p>
      <w:pPr>
        <w:contextualSpacing/>
        <w:ind w:firstLine="540"/>
        <w:jc w:val="both"/>
        <w:spacing w:before="220"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2.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  <w:t xml:space="preserve">Утвердить прилагаемые </w:t>
      </w:r>
      <w:hyperlink w:tooltip="#P38" w:anchor="P38" w:history="1">
        <w:r>
          <w:rPr>
            <w:rStyle w:val="92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Положение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о комиссии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ее состав.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</w:p>
    <w:p>
      <w:pPr>
        <w:pStyle w:val="956"/>
        <w:ind w:left="0" w:firstLine="567"/>
        <w:jc w:val="both"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</w:p>
    <w:p>
      <w:pPr>
        <w:pStyle w:val="948"/>
        <w:ind w:left="20" w:right="20"/>
        <w:jc w:val="both"/>
        <w:spacing w:before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left="20" w:right="20"/>
        <w:jc w:val="both"/>
        <w:spacing w:before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left="20" w:right="20"/>
        <w:jc w:val="both"/>
        <w:spacing w:before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left="20" w:right="20"/>
        <w:jc w:val="both"/>
        <w:spacing w:before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Д.Н. Богомолов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ind w:left="20" w:right="20"/>
        <w:jc w:val="both"/>
        <w:spacing w:before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УТВЕРЖДЕНО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приказом министерства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строительства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от __________ № ____________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ПОЛОЖЕНИЕ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о комиссии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формированию списка граждан, пострадавших от действий застройщиков,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не исполнивших свои обязательства по передаче жилых помещений перед гражданами, вложившими денежные средства в строительство многоквартирных домов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и претендующих на получения жилья от инициаторов масштабных инвестиционных проектов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p>
      <w:pPr>
        <w:ind w:left="0" w:right="0" w:firstLine="539"/>
        <w:jc w:val="center"/>
        <w:spacing w:after="0" w:line="57" w:lineRule="atLeast"/>
        <w:rPr>
          <w:rFonts w:ascii="Times New Roman" w:hAnsi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  <w:t xml:space="preserve">I. Общие положения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ind w:left="0" w:right="0"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ind w:left="0" w:right="0" w:firstLine="539"/>
        <w:jc w:val="both"/>
        <w:spacing w:after="0" w:line="57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bidi="ru-RU"/>
        </w:rPr>
        <w:t xml:space="preserve">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bidi="ru-RU"/>
        </w:rPr>
        <w:t xml:space="preserve"> Настоящее Положение определяет порядок деятельности комиссии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формированию списка граждан, пострадавших от действий застройщиков,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не исполнивших свои обязательства по передаче жилых помещений перед гражданами, вложившими денежные средства в строительство многоквартирных домов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 претендующих на получения жилья от инициаторов масштабных инвестиционных проектов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bidi="ru-RU"/>
        </w:rPr>
        <w:t xml:space="preserve"> (далее - 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bidi="ru-RU"/>
        </w:rPr>
        <w:t xml:space="preserve">миссия), права и организационную работу комиссии.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2. Комиссия является постоянно действующим коллегиальным органом при министерстве строительства Новосибирской области (далее – министерство), образованным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в целях формирования списка граждан, пострадавших от действий застройщиков, при соблюдении условий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, предусмотренных </w:t>
      </w:r>
      <w:hyperlink r:id="rId12" w:tooltip="consultantplus://offline/ref=ECCACBC6E8AC6C893C5F167AD5747BC50EDFE844117339340A71C4B0474675613E699F8B67FC5005C16CC5453325BEB3F90341E5E939056C27D85EE1y8PFI" w:history="1">
        <w:r>
          <w:rPr>
            <w:rFonts w:ascii="Times New Roman" w:hAnsi="Times New Roman" w:eastAsia="Times New Roman" w:cs="Times New Roman"/>
            <w:sz w:val="28"/>
            <w:szCs w:val="28"/>
            <w:lang w:val="ru-RU" w:bidi="ru-RU"/>
          </w:rPr>
          <w:t xml:space="preserve">пунктами 3-</w:t>
        </w:r>
      </w:hyperlink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7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Порядка передачи жилых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приказом министерства строительства Новосибирской области от 08.10.2024 № 175-НПА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(далее – Порядок).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В своей деятельности комиссия руководствуется Конституцией Российской Федерации, федеральным законодательством и законодательством Новосибирской области, Порядком и настоящим Положением.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Понятия употребляются в настоящем Положении в значении, приведенном в Порядке.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4. Организационно-техническое обеспечение деятельности комиссии осуществляется министерством.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II.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Основные функции и задачи комиссии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ind w:left="0" w:right="0" w:firstLine="539"/>
        <w:jc w:val="both"/>
        <w:spacing w:before="198"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Рассматривает представленный министерством список граждан,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пострадавших от действий  застройщиков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/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color w:val="c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bidi="ru-RU"/>
        </w:rPr>
        <w:t xml:space="preserve">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bidi="ru-RU"/>
        </w:rPr>
        <w:t xml:space="preserve">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bidi="ru-RU"/>
        </w:rPr>
        <w:t xml:space="preserve">ринятие решений по результатам рассмотрения списка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граждан,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пострадавших от действий застройщиков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bidi="ru-RU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bidi="ru-RU"/>
        </w:rPr>
        <w:t xml:space="preserve"> о возможности передачи, либо об отказе в передачи жилого помещения.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c00000"/>
          <w:sz w:val="28"/>
          <w:szCs w:val="28"/>
          <w:highlight w:val="white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7.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Обеспечение взаимодействия между структурными подразделениями органов местного самоуправления, организациями при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bidi="ru-RU"/>
        </w:rPr>
        <w:t xml:space="preserve">рассмотрении списка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граждан,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пострадавших от действий застройщиков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8. Утверждение списка граждан,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пострадавших от действий недобросовестных застройщиков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для </w:t>
      </w: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передачи жилых помещений в собственность.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36"/>
        </w:rPr>
        <w:t xml:space="preserve">9. Выполнение иных задач и функций в пределах компетенции комиссии в соответствии с законодательством Российской Федерации, Новосибирской области.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  <w:t xml:space="preserve">III. Права комиссии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10.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апрашивать и получать от областных исполнительных органов Новосибирской области, федеральных органов исполнительной власти, органов местного самоуправления в Новосибирской области, общественных объединений, организаций необходимую дл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я ее деятельности информацию и документы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, необходимые для деятельности комиссии.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11. Приглашать и заслушивать на заседание комиссии представителей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областных исполнительных органов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, органов местного самоуправления, застройщиков, участников строительства и иных организаций по вопросам, входящим в компетенцию комиссии.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12. Привлекать к деятельности комиссии организации и отдельных специалистов для проведения совещаний, разработки документов в рамках деятельности комиссии.  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  <w:t xml:space="preserve">IV. Организация работы комиссии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13. Комиссия формируется министерством в составе председателя, заместителя председателя, секретаря и членов комиссии с участием представителей органов местного самоуправления и организаций.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14. Комиссию возглавляет председатель, в отсутствие председателя комиссии его полномочия исполняет заместитель председателя комиссии.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15. Комиссия осуществляет свою деятельность в форме заседаний.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16.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Заседание комиссии является правомочным, если на нем присутствует большинство от общего числа членов комиссии.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17.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Каждый член комиссии обладает одним голосом. Член комиссии не вправе передавать право голоса другому лицу.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18.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ешения комиссии принимаются большинством голосов путем открытого голосования присутствующих на заседании членов комиссии. В случае равенства голосов решающим является голос председательствующего на заседании комиссии.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19. Решения, принятые на заседании комиссии, оформляются протоколом заседания комиссии, который подписывается председателем комиссии, всеми присутствующими на заседании членами комиссии и секретарем комиссии.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20.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Председатель комиссии: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осуществляет общее руководство деятельностью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утверждает повестку заседания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утверждает протоколы заседаний и иные документы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назначает дату, время и место проведения заседания комиссии.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 отсутствие председателя комиссии при организации и (или) проведении заседания комиссии его обязанности исполняет заместитель председателя комиссии.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21.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Секретарь комиссии: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осуществляет прием и регистрацию документов, поступающих в адрес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организует работу по подгот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овке заседаний комиссии, формирует по согласованию с председателем комиссии повестку заседания и список приглашенных на заседание лиц (при необходимости), а также обеспечивает получение материалов по вопросам, подлежащим рассмотрению на заседании комиссии;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взаимодействует с членами комиссии, представителями структурных подразделений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областных исполнительных органов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 Новосибирской области, федеральных органов исполнительной власти, органов местного самоуправления в Новосибирской области, лицами, приглашенными на заседание комиссии, по вопросам организации и проведения заседаний комиссии, извещает их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 повестке заседания комиссии, дате, месте и времени его проведения;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не позднее чем за два рабочих дня до заседания комиссии направляет телефонограммами или письмом по электронной почте каждому члену комиссии комплект документов по вопросам, включенным в повестку дня заседания комиссии;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обеспечивает учет и хранение документации по вопросам деятельности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ведет протокол заседания комиссии и оформляет решения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направляет решения комиссии, оформленным протоколом, член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ам комиссии;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осуществляет подсчет голосов при проведении процедуры голосования;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согласовывает с председателем комиссии проект протокола заседания комиссии и по факту согласования подписывает протокол заседания комиссии;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контролирует исполнение решений комиссии и поручений председателя комиссии, заместителя председателя комиссии;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выполняет иные функции по поручению председателя комиссии.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В случае отсутствия секретаря комиссии его функции выполняет один из членов комиссии, назначенный председателем комиссии.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22.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Члены комиссии: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участвуют в обсуждении рассматриваемых комиссией вопросов и сведений, выработке и принятии решений по ним, голосовании;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вносят председателю комиссии предложения по организации работы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представляют секретарю комиссии материалы по вопросам, подлежащим рассмотрению на заседании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принимают участие в голосовании;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не вправе разглашать и использовать в личных интересах и (или) в интересах третьих лиц конфиденциальную информацию, полученную в ходе работы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left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осуществляют свою деятельность на безвозмездной основе;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left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не вправе делегировать свои полномочия иным лицам.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23.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 протоколе заседания комиссии указываются: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дата и номер протокола;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место проведения заседания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фамилия, инициалы членов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сведения об имеющемся кворуме;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вопросы повестки заседания комиссии;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итоги голосования по каждому вопросу повестки дня заседания комиссии.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24.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Протокол заседания комиссии размещается на официальном сайте министерства строительства Новосибирской области в информационно – телекоммуникационной сети «Интернет» в течении трех дней со дня его подписания.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  <w:t xml:space="preserve">25. На заседаниях комиссии вправе присутствовать граждане (физические лица), в том числе представители организаций (юридических лиц), общественных объединений, органов государственной власти и органов местного самоуправления.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26. Заседание комиссии проводится в течении 10 рабочих дней со дня формирования министерством списка граждан.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59"/>
        <w:ind w:left="0" w:right="0" w:firstLine="539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pStyle w:val="960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УТВЕРЖДЕН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приказом министерства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строительства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60"/>
        <w:ind w:left="4961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  <w:t xml:space="preserve">от __________ № ____________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bidi="ru-RU"/>
        </w:rPr>
      </w:r>
    </w:p>
    <w:p>
      <w:pPr>
        <w:pStyle w:val="959"/>
        <w:jc w:val="right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r>
    </w:p>
    <w:p>
      <w:pPr>
        <w:pStyle w:val="9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комиссии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формированию списка граждан, пострадавших от действий застройщиков,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не исполнивших свои обязательства по передаче жилых помещений перед гражданами, вложившими денежные средства в строительство многоквартирных домов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и претендующих на получения жилья от инициаторов масштабных инвестиционных проектов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855"/>
        <w:gridCol w:w="5216"/>
      </w:tblGrid>
      <w:tr>
        <w:tblPrEx/>
        <w:trPr/>
        <w:tc>
          <w:tcPr>
            <w:tcW w:w="3855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16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председатель комиссии;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85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Тилилицин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Евгений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16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контроля в области долевого строительства и инженерного обеспечения министерства строительства Новосибирской области, заместитель председателя комиссии;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855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Харитонкина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Наталья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16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работе с проблемными объектами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контроля в области долевого строительства и инженерного обеспечения министерства строительства Новосибирской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секретарь комиссии;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3855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Вольтер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Роман Георгиевич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16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начальник отдела правового обеспечения министерства строительства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Новосибирской области;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004"/>
        </w:trPr>
        <w:tc>
          <w:tcPr>
            <w:tcW w:w="3855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216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строительства и архитектуры администрации Карасукского райо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Новосибирской (по согласованию);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  <w:p>
            <w:r/>
            <w:r/>
          </w:p>
        </w:tc>
      </w:tr>
      <w:tr>
        <w:tblPrEx/>
        <w:trPr>
          <w:trHeight w:val="2268"/>
        </w:trPr>
        <w:tc>
          <w:tcPr>
            <w:tcW w:w="3855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Мусатов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Анатолий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16" w:type="dxa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заместитель главы администрации – начальник управления экономического развития и труда администрации Куйбышевского муниципального района Новосибирской области (по согласованию);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</w:tc>
      </w:tr>
      <w:tr>
        <w:tblPrEx/>
        <w:trPr>
          <w:trHeight w:val="1701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Побежимов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Антон Геннадьевич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216" w:type="dxa"/>
            <w:vMerge w:val="restart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начальник управления архитектуры и градостроительства администрации Новосибирского района Новосибирской области (по согласованию);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</w:tc>
      </w:tr>
      <w:tr>
        <w:tblPrEx/>
        <w:trPr>
          <w:trHeight w:val="1701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Рахимова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Наиля Шалкатовна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16" w:type="dxa"/>
            <w:vMerge w:val="restart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по работе с проблемными объектами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контроля в области долевого строительства и инженерного обеспечения министерства строительства 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701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Тыртышная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r/>
            <w:r/>
          </w:p>
          <w:p>
            <w:r/>
            <w:r/>
          </w:p>
        </w:tc>
        <w:tc>
          <w:tcPr>
            <w:tcW w:w="5216" w:type="dxa"/>
            <w:vMerge w:val="restart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начальник отдела контроля за градостроительной деятельностью управления архитектуры и градостроительства министерства строительства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Новосибирской области;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</w:tc>
      </w:tr>
      <w:tr>
        <w:tblPrEx/>
        <w:trPr>
          <w:trHeight w:val="1701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Щукин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Алексей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16" w:type="dxa"/>
            <w:vMerge w:val="restart"/>
            <w:textDirection w:val="lrTb"/>
            <w:noWrap w:val="false"/>
          </w:tcPr>
          <w:p>
            <w:pPr>
              <w:pStyle w:val="9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заместитель начальника управления градостроительства администрации города Оби Новосибирской области (по согласованию).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  <w:p>
            <w:pPr>
              <w:pStyle w:val="9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r>
          </w:p>
        </w:tc>
      </w:tr>
    </w:tbl>
    <w:p>
      <w:pPr>
        <w:pStyle w:val="959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59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59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59"/>
        <w:jc w:val="center"/>
        <w:rPr>
          <w:highlight w:val="none"/>
        </w:rPr>
      </w:pPr>
      <w:r>
        <w:t xml:space="preserve">_________________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sectPr>
      <w:headerReference w:type="first" r:id="rId9"/>
      <w:footnotePr/>
      <w:endnotePr/>
      <w:type w:val="nextPage"/>
      <w:pgSz w:w="11909" w:h="16838" w:orient="portrait"/>
      <w:pgMar w:top="851" w:right="852" w:bottom="568" w:left="1418" w:header="142" w:footer="6" w:gutter="0"/>
      <w:pgNumType w:start="2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rdiaUPC">
    <w:panose1 w:val="020B0604020202020204"/>
  </w:font>
  <w:font w:name="Gulim">
    <w:panose1 w:val="020B0603020202020204"/>
  </w:font>
  <w:font w:name="Calibri">
    <w:panose1 w:val="020F0502020204030204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ourier New">
    <w:panose1 w:val="020703090202050204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jc w:val="center"/>
    </w:pPr>
    <w:r/>
    <w:r/>
  </w:p>
  <w:p>
    <w:pPr>
      <w:pStyle w:val="9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Courier New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14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347" w:hanging="4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10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2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4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1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1459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4" w:hanging="180"/>
      </w:pPr>
    </w:lvl>
  </w:abstractNum>
  <w:abstractNum w:abstractNumId="3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0" w:hanging="72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EastAsia"/>
        <w:color w:val="auto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14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8">
    <w:multiLevelType w:val="hybridMultilevel"/>
    <w:lvl w:ilvl="0">
      <w:start w:val="6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28"/>
  </w:num>
  <w:num w:numId="5">
    <w:abstractNumId w:val="3"/>
  </w:num>
  <w:num w:numId="6">
    <w:abstractNumId w:val="19"/>
  </w:num>
  <w:num w:numId="7">
    <w:abstractNumId w:val="39"/>
  </w:num>
  <w:num w:numId="8">
    <w:abstractNumId w:val="11"/>
  </w:num>
  <w:num w:numId="9">
    <w:abstractNumId w:val="32"/>
  </w:num>
  <w:num w:numId="10">
    <w:abstractNumId w:val="26"/>
  </w:num>
  <w:num w:numId="11">
    <w:abstractNumId w:val="36"/>
  </w:num>
  <w:num w:numId="12">
    <w:abstractNumId w:val="7"/>
  </w:num>
  <w:num w:numId="13">
    <w:abstractNumId w:val="37"/>
  </w:num>
  <w:num w:numId="14">
    <w:abstractNumId w:val="35"/>
  </w:num>
  <w:num w:numId="15">
    <w:abstractNumId w:val="16"/>
  </w:num>
  <w:num w:numId="16">
    <w:abstractNumId w:val="17"/>
  </w:num>
  <w:num w:numId="17">
    <w:abstractNumId w:val="34"/>
  </w:num>
  <w:num w:numId="18">
    <w:abstractNumId w:val="38"/>
  </w:num>
  <w:num w:numId="19">
    <w:abstractNumId w:val="1"/>
  </w:num>
  <w:num w:numId="20">
    <w:abstractNumId w:val="20"/>
  </w:num>
  <w:num w:numId="21">
    <w:abstractNumId w:val="22"/>
  </w:num>
  <w:num w:numId="22">
    <w:abstractNumId w:val="13"/>
  </w:num>
  <w:num w:numId="23">
    <w:abstractNumId w:val="9"/>
  </w:num>
  <w:num w:numId="24">
    <w:abstractNumId w:val="18"/>
  </w:num>
  <w:num w:numId="25">
    <w:abstractNumId w:val="6"/>
  </w:num>
  <w:num w:numId="26">
    <w:abstractNumId w:val="14"/>
  </w:num>
  <w:num w:numId="27">
    <w:abstractNumId w:val="29"/>
  </w:num>
  <w:num w:numId="28">
    <w:abstractNumId w:val="33"/>
  </w:num>
  <w:num w:numId="29">
    <w:abstractNumId w:val="30"/>
  </w:num>
  <w:num w:numId="30">
    <w:abstractNumId w:val="0"/>
  </w:num>
  <w:num w:numId="31">
    <w:abstractNumId w:val="15"/>
  </w:num>
  <w:num w:numId="32">
    <w:abstractNumId w:val="23"/>
  </w:num>
  <w:num w:numId="33">
    <w:abstractNumId w:val="2"/>
  </w:num>
  <w:num w:numId="34">
    <w:abstractNumId w:val="4"/>
  </w:num>
  <w:num w:numId="35">
    <w:abstractNumId w:val="25"/>
  </w:num>
  <w:num w:numId="36">
    <w:abstractNumId w:val="10"/>
  </w:num>
  <w:num w:numId="37">
    <w:abstractNumId w:val="24"/>
  </w:num>
  <w:num w:numId="38">
    <w:abstractNumId w:val="12"/>
  </w:num>
  <w:num w:numId="39">
    <w:abstractNumId w:val="31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1"/>
    <w:next w:val="921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basedOn w:val="922"/>
    <w:link w:val="748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21"/>
    <w:next w:val="921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basedOn w:val="922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1"/>
    <w:next w:val="921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basedOn w:val="922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1"/>
    <w:next w:val="921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basedOn w:val="922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1"/>
    <w:next w:val="921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basedOn w:val="922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1"/>
    <w:next w:val="921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basedOn w:val="922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1"/>
    <w:next w:val="921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basedOn w:val="922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1"/>
    <w:next w:val="921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basedOn w:val="922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1"/>
    <w:next w:val="921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basedOn w:val="922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No Spacing"/>
    <w:uiPriority w:val="1"/>
    <w:qFormat/>
    <w:pPr>
      <w:spacing w:before="0" w:after="0" w:line="240" w:lineRule="auto"/>
    </w:pPr>
  </w:style>
  <w:style w:type="paragraph" w:styleId="767">
    <w:name w:val="Title"/>
    <w:basedOn w:val="921"/>
    <w:next w:val="921"/>
    <w:link w:val="7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8">
    <w:name w:val="Title Char"/>
    <w:basedOn w:val="922"/>
    <w:link w:val="767"/>
    <w:uiPriority w:val="10"/>
    <w:rPr>
      <w:sz w:val="48"/>
      <w:szCs w:val="48"/>
    </w:rPr>
  </w:style>
  <w:style w:type="paragraph" w:styleId="769">
    <w:name w:val="Subtitle"/>
    <w:basedOn w:val="921"/>
    <w:next w:val="921"/>
    <w:link w:val="770"/>
    <w:uiPriority w:val="11"/>
    <w:qFormat/>
    <w:pPr>
      <w:spacing w:before="200" w:after="200"/>
    </w:pPr>
    <w:rPr>
      <w:sz w:val="24"/>
      <w:szCs w:val="24"/>
    </w:rPr>
  </w:style>
  <w:style w:type="character" w:styleId="770">
    <w:name w:val="Subtitle Char"/>
    <w:basedOn w:val="922"/>
    <w:link w:val="769"/>
    <w:uiPriority w:val="11"/>
    <w:rPr>
      <w:sz w:val="24"/>
      <w:szCs w:val="24"/>
    </w:rPr>
  </w:style>
  <w:style w:type="paragraph" w:styleId="771">
    <w:name w:val="Quote"/>
    <w:basedOn w:val="921"/>
    <w:next w:val="921"/>
    <w:link w:val="772"/>
    <w:uiPriority w:val="29"/>
    <w:qFormat/>
    <w:pPr>
      <w:ind w:left="720" w:right="720"/>
    </w:pPr>
    <w:rPr>
      <w:i/>
    </w:rPr>
  </w:style>
  <w:style w:type="character" w:styleId="772">
    <w:name w:val="Quote Char"/>
    <w:link w:val="771"/>
    <w:uiPriority w:val="29"/>
    <w:rPr>
      <w:i/>
    </w:rPr>
  </w:style>
  <w:style w:type="paragraph" w:styleId="773">
    <w:name w:val="Intense Quote"/>
    <w:basedOn w:val="921"/>
    <w:next w:val="921"/>
    <w:link w:val="7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>
    <w:name w:val="Intense Quote Char"/>
    <w:link w:val="773"/>
    <w:uiPriority w:val="30"/>
    <w:rPr>
      <w:i/>
    </w:rPr>
  </w:style>
  <w:style w:type="character" w:styleId="775">
    <w:name w:val="Header Char"/>
    <w:basedOn w:val="922"/>
    <w:link w:val="961"/>
    <w:uiPriority w:val="99"/>
  </w:style>
  <w:style w:type="character" w:styleId="776">
    <w:name w:val="Footer Char"/>
    <w:basedOn w:val="922"/>
    <w:link w:val="963"/>
    <w:uiPriority w:val="99"/>
  </w:style>
  <w:style w:type="paragraph" w:styleId="777">
    <w:name w:val="Caption"/>
    <w:basedOn w:val="921"/>
    <w:next w:val="9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8">
    <w:name w:val="Caption Char"/>
    <w:basedOn w:val="777"/>
    <w:link w:val="963"/>
    <w:uiPriority w:val="99"/>
  </w:style>
  <w:style w:type="table" w:styleId="779">
    <w:name w:val="Table Grid Light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4">
    <w:name w:val="footnote text"/>
    <w:basedOn w:val="921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>
    <w:name w:val="Footnote Text Char"/>
    <w:link w:val="904"/>
    <w:uiPriority w:val="99"/>
    <w:rPr>
      <w:sz w:val="18"/>
    </w:rPr>
  </w:style>
  <w:style w:type="character" w:styleId="906">
    <w:name w:val="footnote reference"/>
    <w:basedOn w:val="922"/>
    <w:uiPriority w:val="99"/>
    <w:unhideWhenUsed/>
    <w:rPr>
      <w:vertAlign w:val="superscript"/>
    </w:rPr>
  </w:style>
  <w:style w:type="paragraph" w:styleId="907">
    <w:name w:val="endnote text"/>
    <w:basedOn w:val="921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>
    <w:name w:val="Endnote Text Char"/>
    <w:link w:val="907"/>
    <w:uiPriority w:val="99"/>
    <w:rPr>
      <w:sz w:val="20"/>
    </w:rPr>
  </w:style>
  <w:style w:type="character" w:styleId="909">
    <w:name w:val="endnote reference"/>
    <w:basedOn w:val="922"/>
    <w:uiPriority w:val="99"/>
    <w:semiHidden/>
    <w:unhideWhenUsed/>
    <w:rPr>
      <w:vertAlign w:val="superscript"/>
    </w:rPr>
  </w:style>
  <w:style w:type="paragraph" w:styleId="910">
    <w:name w:val="toc 1"/>
    <w:basedOn w:val="921"/>
    <w:next w:val="921"/>
    <w:uiPriority w:val="39"/>
    <w:unhideWhenUsed/>
    <w:pPr>
      <w:ind w:left="0" w:right="0" w:firstLine="0"/>
      <w:spacing w:after="57"/>
    </w:pPr>
  </w:style>
  <w:style w:type="paragraph" w:styleId="911">
    <w:name w:val="toc 2"/>
    <w:basedOn w:val="921"/>
    <w:next w:val="921"/>
    <w:uiPriority w:val="39"/>
    <w:unhideWhenUsed/>
    <w:pPr>
      <w:ind w:left="283" w:right="0" w:firstLine="0"/>
      <w:spacing w:after="57"/>
    </w:pPr>
  </w:style>
  <w:style w:type="paragraph" w:styleId="912">
    <w:name w:val="toc 3"/>
    <w:basedOn w:val="921"/>
    <w:next w:val="921"/>
    <w:uiPriority w:val="39"/>
    <w:unhideWhenUsed/>
    <w:pPr>
      <w:ind w:left="567" w:right="0" w:firstLine="0"/>
      <w:spacing w:after="57"/>
    </w:pPr>
  </w:style>
  <w:style w:type="paragraph" w:styleId="913">
    <w:name w:val="toc 4"/>
    <w:basedOn w:val="921"/>
    <w:next w:val="921"/>
    <w:uiPriority w:val="39"/>
    <w:unhideWhenUsed/>
    <w:pPr>
      <w:ind w:left="850" w:right="0" w:firstLine="0"/>
      <w:spacing w:after="57"/>
    </w:pPr>
  </w:style>
  <w:style w:type="paragraph" w:styleId="914">
    <w:name w:val="toc 5"/>
    <w:basedOn w:val="921"/>
    <w:next w:val="921"/>
    <w:uiPriority w:val="39"/>
    <w:unhideWhenUsed/>
    <w:pPr>
      <w:ind w:left="1134" w:right="0" w:firstLine="0"/>
      <w:spacing w:after="57"/>
    </w:pPr>
  </w:style>
  <w:style w:type="paragraph" w:styleId="915">
    <w:name w:val="toc 6"/>
    <w:basedOn w:val="921"/>
    <w:next w:val="921"/>
    <w:uiPriority w:val="39"/>
    <w:unhideWhenUsed/>
    <w:pPr>
      <w:ind w:left="1417" w:right="0" w:firstLine="0"/>
      <w:spacing w:after="57"/>
    </w:pPr>
  </w:style>
  <w:style w:type="paragraph" w:styleId="916">
    <w:name w:val="toc 7"/>
    <w:basedOn w:val="921"/>
    <w:next w:val="921"/>
    <w:uiPriority w:val="39"/>
    <w:unhideWhenUsed/>
    <w:pPr>
      <w:ind w:left="1701" w:right="0" w:firstLine="0"/>
      <w:spacing w:after="57"/>
    </w:pPr>
  </w:style>
  <w:style w:type="paragraph" w:styleId="917">
    <w:name w:val="toc 8"/>
    <w:basedOn w:val="921"/>
    <w:next w:val="921"/>
    <w:uiPriority w:val="39"/>
    <w:unhideWhenUsed/>
    <w:pPr>
      <w:ind w:left="1984" w:right="0" w:firstLine="0"/>
      <w:spacing w:after="57"/>
    </w:pPr>
  </w:style>
  <w:style w:type="paragraph" w:styleId="918">
    <w:name w:val="toc 9"/>
    <w:basedOn w:val="921"/>
    <w:next w:val="921"/>
    <w:uiPriority w:val="39"/>
    <w:unhideWhenUsed/>
    <w:pPr>
      <w:ind w:left="2268" w:right="0" w:firstLine="0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921"/>
    <w:next w:val="921"/>
    <w:uiPriority w:val="99"/>
    <w:unhideWhenUsed/>
    <w:pPr>
      <w:spacing w:after="0" w:afterAutospacing="0"/>
    </w:pPr>
  </w:style>
  <w:style w:type="paragraph" w:styleId="921" w:default="1">
    <w:name w:val="Normal"/>
    <w:rPr>
      <w:color w:val="000000"/>
    </w:rPr>
  </w:style>
  <w:style w:type="character" w:styleId="922" w:default="1">
    <w:name w:val="Default Paragraph Font"/>
    <w:uiPriority w:val="1"/>
    <w:semiHidden/>
    <w:unhideWhenUsed/>
  </w:style>
  <w:style w:type="table" w:styleId="9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4" w:default="1">
    <w:name w:val="No List"/>
    <w:uiPriority w:val="99"/>
    <w:semiHidden/>
    <w:unhideWhenUsed/>
  </w:style>
  <w:style w:type="character" w:styleId="925">
    <w:name w:val="Hyperlink"/>
    <w:basedOn w:val="922"/>
    <w:rPr>
      <w:color w:val="0066cc"/>
      <w:u w:val="single"/>
    </w:rPr>
  </w:style>
  <w:style w:type="character" w:styleId="926" w:customStyle="1">
    <w:name w:val="Основной текст Exact"/>
    <w:basedOn w:val="92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styleId="927" w:customStyle="1">
    <w:name w:val="Основной текст_"/>
    <w:basedOn w:val="922"/>
    <w:link w:val="94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styleId="928" w:customStyle="1">
    <w:name w:val="Заголовок №1_"/>
    <w:basedOn w:val="922"/>
    <w:link w:val="949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styleId="929" w:customStyle="1">
    <w:name w:val="Основной текст (2)_"/>
    <w:basedOn w:val="922"/>
    <w:link w:val="950"/>
    <w:rPr>
      <w:rFonts w:ascii="Calibri" w:hAnsi="Calibri" w:eastAsia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styleId="930" w:customStyle="1">
    <w:name w:val="Основной текст (2) + Times New Roman;10;5 pt;Не полужирный;Не курсив;Интервал 1 pt"/>
    <w:basedOn w:val="929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20"/>
      <w:position w:val="0"/>
      <w:sz w:val="21"/>
      <w:szCs w:val="21"/>
      <w:u w:val="none"/>
      <w:lang w:val="ru-RU" w:eastAsia="ru-RU" w:bidi="ru-RU"/>
    </w:rPr>
  </w:style>
  <w:style w:type="character" w:styleId="931" w:customStyle="1">
    <w:name w:val="Основной текст (3)_"/>
    <w:basedOn w:val="922"/>
    <w:link w:val="951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styleId="932" w:customStyle="1">
    <w:name w:val="Основной текст (3) + Не курсив"/>
    <w:basedOn w:val="931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933" w:customStyle="1">
    <w:name w:val="Основной текст + Интервал 3 pt"/>
    <w:basedOn w:val="92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lang w:val="ru-RU" w:eastAsia="ru-RU" w:bidi="ru-RU"/>
    </w:rPr>
  </w:style>
  <w:style w:type="character" w:styleId="934" w:customStyle="1">
    <w:name w:val="Основной текст + Интервал 0 pt"/>
    <w:basedOn w:val="92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935" w:customStyle="1">
    <w:name w:val="Основной текст + 10;5 pt;Интервал 0 pt"/>
    <w:basedOn w:val="92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36" w:customStyle="1">
    <w:name w:val="Основной текст + 10;5 pt;Полужирный;Курсив;Интервал 0 pt"/>
    <w:basedOn w:val="927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-10"/>
      <w:position w:val="0"/>
      <w:sz w:val="21"/>
      <w:szCs w:val="21"/>
      <w:u w:val="single"/>
      <w:lang w:val="en-US" w:eastAsia="en-US" w:bidi="en-US"/>
    </w:rPr>
  </w:style>
  <w:style w:type="character" w:styleId="937" w:customStyle="1">
    <w:name w:val="Основной текст + 10;5 pt;Полужирный;Курсив;Интервал 0 pt"/>
    <w:basedOn w:val="927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-10"/>
      <w:position w:val="0"/>
      <w:sz w:val="21"/>
      <w:szCs w:val="21"/>
      <w:u w:val="none"/>
      <w:lang w:val="ru-RU" w:eastAsia="ru-RU" w:bidi="ru-RU"/>
    </w:rPr>
  </w:style>
  <w:style w:type="character" w:styleId="938" w:customStyle="1">
    <w:name w:val="Основной текст (4)_"/>
    <w:basedOn w:val="922"/>
    <w:link w:val="95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styleId="939" w:customStyle="1">
    <w:name w:val="Основной текст (4) + Интервал 4 pt"/>
    <w:basedOn w:val="93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80"/>
      <w:position w:val="0"/>
      <w:sz w:val="23"/>
      <w:szCs w:val="23"/>
      <w:u w:val="none"/>
      <w:lang w:val="ru-RU" w:eastAsia="ru-RU" w:bidi="ru-RU"/>
    </w:rPr>
  </w:style>
  <w:style w:type="character" w:styleId="940" w:customStyle="1">
    <w:name w:val="Основной текст (4) + Не полужирный;Интервал 0 pt"/>
    <w:basedOn w:val="93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41" w:customStyle="1">
    <w:name w:val="Основной текст + 10;5 pt;Интервал 0 pt"/>
    <w:basedOn w:val="92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42" w:customStyle="1">
    <w:name w:val="Основной текст + 11;5 pt;Полужирный"/>
    <w:basedOn w:val="92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23"/>
      <w:szCs w:val="23"/>
      <w:u w:val="none"/>
      <w:lang w:val="ru-RU" w:eastAsia="ru-RU" w:bidi="ru-RU"/>
    </w:rPr>
  </w:style>
  <w:style w:type="character" w:styleId="943" w:customStyle="1">
    <w:name w:val="Основной текст + Gulim;10;5 pt;Интервал 0 pt"/>
    <w:basedOn w:val="927"/>
    <w:rPr>
      <w:rFonts w:ascii="Gulim" w:hAnsi="Gulim" w:eastAsia="Gulim" w:cs="Gulim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44" w:customStyle="1">
    <w:name w:val="Основной текст + CordiaUPC;16 pt;Интервал 0 pt"/>
    <w:basedOn w:val="927"/>
    <w:rPr>
      <w:rFonts w:ascii="CordiaUPC" w:hAnsi="CordiaUPC" w:eastAsia="CordiaUPC" w:cs="CordiaUPC"/>
      <w:b w:val="0"/>
      <w:bCs w:val="0"/>
      <w:i w:val="0"/>
      <w:iCs w:val="0"/>
      <w:smallCaps w:val="0"/>
      <w:strike w:val="0"/>
      <w:color w:val="000000"/>
      <w:spacing w:val="0"/>
      <w:position w:val="0"/>
      <w:sz w:val="32"/>
      <w:szCs w:val="32"/>
      <w:u w:val="none"/>
      <w:lang w:val="ru-RU" w:eastAsia="ru-RU" w:bidi="ru-RU"/>
    </w:rPr>
  </w:style>
  <w:style w:type="character" w:styleId="945" w:customStyle="1">
    <w:name w:val="Подпись к таблице_"/>
    <w:basedOn w:val="922"/>
    <w:link w:val="953"/>
    <w:rPr>
      <w:rFonts w:ascii="Gulim" w:hAnsi="Gulim" w:eastAsia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styleId="946" w:customStyle="1">
    <w:name w:val="Основной текст (4) + 10;5 pt;Не полужирный;Интервал 0 pt"/>
    <w:basedOn w:val="93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47" w:customStyle="1">
    <w:name w:val="Основной текст (4) + 10 pt;Не полужирный;Интервал 0 pt"/>
    <w:basedOn w:val="93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paragraph" w:styleId="948" w:customStyle="1">
    <w:name w:val="Основной текст1"/>
    <w:basedOn w:val="921"/>
    <w:link w:val="927"/>
    <w:pPr>
      <w:spacing w:before="240" w:line="0" w:lineRule="atLeast"/>
      <w:shd w:val="clear" w:color="auto" w:fill="ffffff"/>
    </w:pPr>
    <w:rPr>
      <w:rFonts w:ascii="Times New Roman" w:hAnsi="Times New Roman" w:eastAsia="Times New Roman" w:cs="Times New Roman"/>
      <w:spacing w:val="10"/>
    </w:rPr>
  </w:style>
  <w:style w:type="paragraph" w:styleId="949" w:customStyle="1">
    <w:name w:val="Заголовок №1"/>
    <w:basedOn w:val="921"/>
    <w:link w:val="928"/>
    <w:pPr>
      <w:jc w:val="center"/>
      <w:spacing w:before="120" w:after="1440" w:line="0" w:lineRule="atLeas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spacing w:val="20"/>
      <w:sz w:val="30"/>
      <w:szCs w:val="30"/>
    </w:rPr>
  </w:style>
  <w:style w:type="paragraph" w:styleId="950" w:customStyle="1">
    <w:name w:val="Основной текст (2)"/>
    <w:basedOn w:val="921"/>
    <w:link w:val="929"/>
    <w:pPr>
      <w:spacing w:before="1440" w:line="0" w:lineRule="atLeast"/>
      <w:shd w:val="clear" w:color="auto" w:fill="ffffff"/>
    </w:pPr>
    <w:rPr>
      <w:rFonts w:ascii="Calibri" w:hAnsi="Calibri" w:eastAsia="Calibri" w:cs="Calibri"/>
      <w:b/>
      <w:bCs/>
      <w:i/>
      <w:iCs/>
      <w:spacing w:val="-10"/>
      <w:sz w:val="32"/>
      <w:szCs w:val="32"/>
    </w:rPr>
  </w:style>
  <w:style w:type="paragraph" w:styleId="951" w:customStyle="1">
    <w:name w:val="Основной текст (3)"/>
    <w:basedOn w:val="921"/>
    <w:link w:val="931"/>
    <w:pPr>
      <w:spacing w:before="420" w:after="1080" w:line="269" w:lineRule="exact"/>
      <w:shd w:val="clear" w:color="auto" w:fill="ffffff"/>
    </w:pPr>
    <w:rPr>
      <w:rFonts w:ascii="Times New Roman" w:hAnsi="Times New Roman" w:eastAsia="Times New Roman" w:cs="Times New Roman"/>
      <w:i/>
      <w:iCs/>
      <w:sz w:val="22"/>
      <w:szCs w:val="22"/>
    </w:rPr>
  </w:style>
  <w:style w:type="paragraph" w:styleId="952" w:customStyle="1">
    <w:name w:val="Основной текст (4)"/>
    <w:basedOn w:val="921"/>
    <w:link w:val="938"/>
    <w:pPr>
      <w:jc w:val="center"/>
      <w:spacing w:before="540" w:after="960" w:line="298" w:lineRule="exact"/>
      <w:shd w:val="clear" w:color="auto" w:fill="ffffff"/>
    </w:pPr>
    <w:rPr>
      <w:rFonts w:ascii="Times New Roman" w:hAnsi="Times New Roman" w:eastAsia="Times New Roman" w:cs="Times New Roman"/>
      <w:b/>
      <w:bCs/>
      <w:spacing w:val="10"/>
      <w:sz w:val="23"/>
      <w:szCs w:val="23"/>
    </w:rPr>
  </w:style>
  <w:style w:type="paragraph" w:styleId="953" w:customStyle="1">
    <w:name w:val="Подпись к таблице"/>
    <w:basedOn w:val="921"/>
    <w:link w:val="945"/>
    <w:pPr>
      <w:spacing w:line="0" w:lineRule="atLeast"/>
      <w:shd w:val="clear" w:color="auto" w:fill="ffffff"/>
    </w:pPr>
    <w:rPr>
      <w:rFonts w:ascii="Gulim" w:hAnsi="Gulim" w:eastAsia="Gulim" w:cs="Gulim"/>
      <w:sz w:val="12"/>
      <w:szCs w:val="12"/>
    </w:rPr>
  </w:style>
  <w:style w:type="paragraph" w:styleId="954">
    <w:name w:val="Balloon Text"/>
    <w:basedOn w:val="921"/>
    <w:link w:val="955"/>
    <w:uiPriority w:val="99"/>
    <w:semiHidden/>
    <w:unhideWhenUsed/>
    <w:rPr>
      <w:rFonts w:ascii="Tahoma" w:hAnsi="Tahoma" w:cs="Tahoma"/>
      <w:sz w:val="16"/>
      <w:szCs w:val="16"/>
    </w:rPr>
  </w:style>
  <w:style w:type="character" w:styleId="955" w:customStyle="1">
    <w:name w:val="Текст выноски Знак"/>
    <w:basedOn w:val="922"/>
    <w:link w:val="954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956">
    <w:name w:val="List Paragraph"/>
    <w:basedOn w:val="921"/>
    <w:uiPriority w:val="34"/>
    <w:qFormat/>
    <w:pPr>
      <w:contextualSpacing/>
      <w:ind w:left="720"/>
    </w:pPr>
  </w:style>
  <w:style w:type="table" w:styleId="957">
    <w:name w:val="Table Grid"/>
    <w:basedOn w:val="92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8" w:customStyle="1">
    <w:name w:val="Сетка таблицы1"/>
    <w:basedOn w:val="923"/>
    <w:next w:val="957"/>
    <w:uiPriority w:val="59"/>
    <w:pPr>
      <w:widowControl/>
    </w:pPr>
    <w:rPr>
      <w:rFonts w:ascii="Times New Roman" w:hAnsi="Times New Roman" w:eastAsia="Times New Roman" w:cs="Times New Roman"/>
      <w:sz w:val="20"/>
      <w:szCs w:val="20"/>
      <w:lang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9" w:customStyle="1">
    <w:name w:val="ConsPlusNormal"/>
    <w:rPr>
      <w:rFonts w:ascii="Arial" w:hAnsi="Arial" w:cs="Arial" w:eastAsiaTheme="minorEastAsia"/>
      <w:sz w:val="20"/>
      <w:szCs w:val="20"/>
      <w:lang w:bidi="ar-SA"/>
    </w:rPr>
  </w:style>
  <w:style w:type="paragraph" w:styleId="960" w:customStyle="1">
    <w:name w:val="ConsPlusTitle"/>
    <w:uiPriority w:val="99"/>
    <w:rPr>
      <w:rFonts w:ascii="Arial" w:hAnsi="Arial" w:cs="Arial" w:eastAsiaTheme="minorEastAsia"/>
      <w:b/>
      <w:bCs/>
      <w:sz w:val="20"/>
      <w:szCs w:val="20"/>
      <w:lang w:bidi="ar-SA"/>
    </w:rPr>
  </w:style>
  <w:style w:type="paragraph" w:styleId="961">
    <w:name w:val="Header"/>
    <w:basedOn w:val="921"/>
    <w:link w:val="9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2" w:customStyle="1">
    <w:name w:val="Верхний колонтитул Знак"/>
    <w:basedOn w:val="922"/>
    <w:link w:val="961"/>
    <w:uiPriority w:val="99"/>
    <w:rPr>
      <w:color w:val="000000"/>
    </w:rPr>
  </w:style>
  <w:style w:type="paragraph" w:styleId="963">
    <w:name w:val="Footer"/>
    <w:basedOn w:val="921"/>
    <w:link w:val="9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4" w:customStyle="1">
    <w:name w:val="Нижний колонтитул Знак"/>
    <w:basedOn w:val="922"/>
    <w:link w:val="963"/>
    <w:uiPriority w:val="99"/>
    <w:rPr>
      <w:color w:val="000000"/>
    </w:rPr>
  </w:style>
  <w:style w:type="character" w:styleId="965" w:customStyle="1">
    <w:name w:val="Основной текст + 10 pt;Интервал 0 pt"/>
    <w:basedOn w:val="92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20"/>
      <w:szCs w:val="20"/>
      <w:u w:val="none"/>
      <w:lang w:val="ru-RU" w:eastAsia="ru-RU" w:bidi="ru-RU"/>
    </w:rPr>
  </w:style>
  <w:style w:type="character" w:styleId="966" w:customStyle="1">
    <w:name w:val="Основной текст + 9 pt;Не полужирный;Интервал 0 pt"/>
    <w:basedOn w:val="92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styleId="967" w:customStyle="1">
    <w:name w:val="Основной текст + Arial Narrow;7 pt;Интервал 0 pt"/>
    <w:basedOn w:val="927"/>
    <w:rPr>
      <w:rFonts w:ascii="Arial Narrow" w:hAnsi="Arial Narrow" w:eastAsia="Arial Narrow" w:cs="Arial Narrow"/>
      <w:b/>
      <w:bCs/>
      <w:i w:val="0"/>
      <w:iCs w:val="0"/>
      <w:smallCaps w:val="0"/>
      <w:strike w:val="0"/>
      <w:color w:val="000000"/>
      <w:spacing w:val="0"/>
      <w:position w:val="0"/>
      <w:sz w:val="14"/>
      <w:szCs w:val="14"/>
      <w:u w:val="none"/>
      <w:lang w:val="ru-RU" w:eastAsia="ru-RU" w:bidi="ru-RU"/>
    </w:rPr>
  </w:style>
  <w:style w:type="character" w:styleId="968">
    <w:name w:val="Strong"/>
    <w:basedOn w:val="922"/>
    <w:uiPriority w:val="22"/>
    <w:qFormat/>
    <w:rPr>
      <w:b/>
      <w:bCs/>
    </w:rPr>
  </w:style>
  <w:style w:type="paragraph" w:styleId="969" w:customStyle="1">
    <w:name w:val="Без интервала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hyperlink" Target="consultantplus://offline/ref=ECCACBC6E8AC6C893C5F167AD5747BC50EDFE844117339340A71C4B0474675613E699F8B67FC5005C16CC5453325BEB3F90341E5E939056C27D85EE1y8P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3FC8-4213-4AAD-B712-04F531A4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revision>19</cp:revision>
  <dcterms:created xsi:type="dcterms:W3CDTF">2024-02-05T03:37:00Z</dcterms:created>
  <dcterms:modified xsi:type="dcterms:W3CDTF">2024-10-23T04:00:22Z</dcterms:modified>
</cp:coreProperties>
</file>