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26"/>
        <w:jc w:val="center"/>
        <w:rPr>
          <w:szCs w:val="28"/>
        </w:rPr>
      </w:pPr>
      <w:r/>
      <w:bookmarkStart w:id="0" w:name="_GoBack"/>
      <w:r/>
      <w:bookmarkEnd w:id="0"/>
      <w:r>
        <w:rPr>
          <w:color w:val="000000"/>
          <w:szCs w:val="28"/>
        </w:rPr>
        <w:t xml:space="preserve">            </w:t>
      </w:r>
      <w:r>
        <w:rPr>
          <w:color w:val="1f497d"/>
          <w:szCs w:val="28"/>
        </w:rPr>
        <w:t xml:space="preserve">                                                             </w:t>
      </w:r>
      <w:r>
        <w:rPr>
          <w:szCs w:val="28"/>
        </w:rPr>
        <w:t xml:space="preserve">Проект </w:t>
      </w:r>
      <w:r>
        <w:rPr>
          <w:szCs w:val="28"/>
        </w:rPr>
      </w:r>
      <w:r>
        <w:rPr>
          <w:szCs w:val="28"/>
        </w:rPr>
      </w:r>
    </w:p>
    <w:p>
      <w:pPr>
        <w:ind w:firstLine="42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постановления Правительства</w:t>
      </w:r>
      <w:r>
        <w:rPr>
          <w:szCs w:val="28"/>
        </w:rPr>
      </w:r>
      <w:r>
        <w:rPr>
          <w:szCs w:val="28"/>
        </w:rPr>
      </w:r>
    </w:p>
    <w:p>
      <w:pPr>
        <w:ind w:firstLine="42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Новосибирской области</w:t>
      </w:r>
      <w:r>
        <w:rPr>
          <w:szCs w:val="28"/>
        </w:rPr>
      </w:r>
      <w:r>
        <w:rPr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Правительства Новосибирской области 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  <w:t xml:space="preserve">от 23.06.2020 № 241-п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567"/>
        <w:jc w:val="both"/>
        <w:rPr>
          <w:szCs w:val="28"/>
        </w:rPr>
      </w:pPr>
      <w:r>
        <w:rPr>
          <w:szCs w:val="28"/>
        </w:rPr>
        <w:t xml:space="preserve">Правительство Новосибирской области </w:t>
      </w:r>
      <w:r>
        <w:rPr>
          <w:b/>
          <w:szCs w:val="28"/>
        </w:rPr>
        <w:t xml:space="preserve">п о с </w:t>
      </w:r>
      <w:r>
        <w:rPr>
          <w:b/>
          <w:szCs w:val="28"/>
        </w:rPr>
        <w:t xml:space="preserve">т</w:t>
      </w:r>
      <w:r>
        <w:rPr>
          <w:b/>
          <w:szCs w:val="28"/>
        </w:rPr>
        <w:t xml:space="preserve"> а н о в л я е т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ind w:firstLine="567"/>
        <w:jc w:val="both"/>
        <w:rPr>
          <w:szCs w:val="28"/>
        </w:rPr>
      </w:pPr>
      <w:r>
        <w:rPr>
          <w:szCs w:val="28"/>
        </w:rPr>
        <w:t xml:space="preserve">Внести в постановление Правительства Новосибирской области от 23.06.2020 № 241-п № «Об установлении Порядка осуществления контроля за ходом р</w:t>
      </w:r>
      <w:r>
        <w:rPr>
          <w:szCs w:val="28"/>
        </w:rPr>
        <w:t xml:space="preserve">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Законом Новосибирской области от 01.07.2015 № 583-ОЗ «Об установлении критерие</w:t>
      </w:r>
      <w:r>
        <w:rPr>
          <w:szCs w:val="28"/>
        </w:rPr>
        <w:t xml:space="preserve">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следующие изменения:</w:t>
      </w:r>
      <w:r>
        <w:rPr>
          <w:szCs w:val="28"/>
        </w:rPr>
      </w:r>
      <w:r>
        <w:rPr>
          <w:szCs w:val="28"/>
        </w:rPr>
      </w:r>
    </w:p>
    <w:p>
      <w:pPr>
        <w:ind w:firstLine="567"/>
        <w:jc w:val="both"/>
        <w:rPr>
          <w:i w:val="0"/>
          <w:iCs w:val="0"/>
          <w:szCs w:val="28"/>
        </w:rPr>
      </w:pPr>
      <w:r>
        <w:rPr>
          <w:szCs w:val="28"/>
        </w:rPr>
        <w:t xml:space="preserve">Порядок осуществления контроля за ходом</w:t>
      </w:r>
      <w:r>
        <w:rPr>
          <w:szCs w:val="28"/>
        </w:rPr>
        <w:t xml:space="preserve"> размещения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Законом Новосибирской области от 01.07.2015 № 583-ОЗ «Об установлении критер</w:t>
      </w:r>
      <w:r>
        <w:rPr>
          <w:szCs w:val="28"/>
        </w:rPr>
        <w:t xml:space="preserve">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(далее – </w:t>
      </w:r>
      <w:r>
        <w:rPr>
          <w:i w:val="0"/>
          <w:iCs w:val="0"/>
          <w:szCs w:val="28"/>
        </w:rPr>
        <w:t xml:space="preserve">Порядок) дополнить пунктами следующего содержания:</w:t>
      </w:r>
      <w:r>
        <w:rPr>
          <w:i w:val="0"/>
          <w:iCs w:val="0"/>
          <w:szCs w:val="28"/>
        </w:rPr>
      </w:r>
      <w:r>
        <w:rPr>
          <w:i w:val="0"/>
          <w:iCs w:val="0"/>
          <w:szCs w:val="28"/>
        </w:rPr>
      </w:r>
    </w:p>
    <w:p>
      <w:pPr>
        <w:ind w:firstLine="567"/>
        <w:jc w:val="both"/>
        <w:rPr>
          <w:bCs w:val="0"/>
          <w:i w:val="0"/>
        </w:rPr>
      </w:pPr>
      <w:r>
        <w:rPr>
          <w:i w:val="0"/>
          <w:iCs w:val="0"/>
          <w:szCs w:val="28"/>
        </w:rPr>
        <w:t xml:space="preserve">1. Пункт 12.4 изложить в следующей редакции: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ind w:firstLine="567"/>
        <w:jc w:val="both"/>
        <w:rPr>
          <w:bCs w:val="0"/>
          <w:i w:val="0"/>
          <w:sz w:val="28"/>
          <w:szCs w:val="28"/>
          <w:highlight w:val="white"/>
          <w14:ligatures w14:val="none"/>
        </w:rPr>
      </w:pPr>
      <w:r>
        <w:rPr>
          <w:i w:val="0"/>
          <w:iCs w:val="0"/>
          <w:szCs w:val="28"/>
        </w:rPr>
        <w:t xml:space="preserve">«12.4.</w:t>
      </w:r>
      <w:r>
        <w:rPr>
          <w:i w:val="0"/>
          <w:iCs w:val="0"/>
          <w:szCs w:val="28"/>
        </w:rPr>
        <w:t xml:space="preserve"> Арендатор, при реализации масштабных инвестиционных проектов,  связанных со строительством жилья, </w:t>
      </w:r>
      <w:r>
        <w:rPr>
          <w:sz w:val="28"/>
          <w:szCs w:val="28"/>
          <w:highlight w:val="none"/>
          <w14:ligatures w14:val="none"/>
        </w:rPr>
        <w:t xml:space="preserve">вправе </w:t>
      </w:r>
      <w:r>
        <w:rPr>
          <w:sz w:val="28"/>
          <w:szCs w:val="28"/>
          <w:highlight w:val="none"/>
          <w14:ligatures w14:val="none"/>
        </w:rPr>
        <w:t xml:space="preserve">подать в уполномоченный орган ходатайство об</w:t>
      </w:r>
      <w:r>
        <w:rPr>
          <w:sz w:val="28"/>
          <w:szCs w:val="28"/>
          <w:highlight w:val="none"/>
          <w14:ligatures w14:val="none"/>
        </w:rPr>
        <w:t xml:space="preserve"> изменении способа исполнения обязательств</w:t>
      </w:r>
      <w:r>
        <w:rPr>
          <w:sz w:val="28"/>
          <w:szCs w:val="28"/>
          <w:highlight w:val="none"/>
          <w14:ligatures w14:val="none"/>
        </w:rPr>
        <w:t xml:space="preserve"> в части передачи жилых помещений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i w:val="0"/>
          <w:iCs w:val="0"/>
          <w:sz w:val="28"/>
          <w:szCs w:val="28"/>
          <w:highlight w:val="white"/>
          <w14:ligatures w14:val="none"/>
        </w:rPr>
        <w:t xml:space="preserve">(</w:t>
      </w:r>
      <w:r>
        <w:rPr>
          <w:i w:val="0"/>
          <w:iCs w:val="0"/>
          <w:sz w:val="28"/>
          <w:szCs w:val="28"/>
          <w:highlight w:val="white"/>
          <w14:ligatures w14:val="none"/>
        </w:rPr>
        <w:t xml:space="preserve">из числа жилых помещений, построенных в рамках реализации проекта, либо находящихся у него в собственности</w:t>
      </w:r>
      <w:r>
        <w:rPr>
          <w:i w:val="0"/>
          <w:iCs w:val="0"/>
          <w:sz w:val="28"/>
          <w:szCs w:val="28"/>
          <w:highlight w:val="white"/>
          <w14:ligatures w14:val="none"/>
        </w:rPr>
        <w:t xml:space="preserve">)</w:t>
      </w:r>
      <w:r>
        <w:rPr>
          <w:sz w:val="28"/>
          <w:szCs w:val="28"/>
          <w:highlight w:val="none"/>
          <w14:ligatures w14:val="none"/>
        </w:rPr>
        <w:t xml:space="preserve"> в пределах срока, установленного распоряжением Губернатора Новосибирской области о масштабном инвестиционном проекте, лично, в письменной форме, путем направления по почте либо в электронном виде.</w:t>
      </w:r>
      <w:r>
        <w:rPr>
          <w:bCs/>
          <w:i/>
          <w:sz w:val="28"/>
          <w:szCs w:val="28"/>
          <w:highlight w:val="none"/>
          <w14:ligatures w14:val="none"/>
        </w:rPr>
        <w:t xml:space="preserve">».</w:t>
      </w:r>
      <w:r>
        <w:rPr>
          <w:bCs w:val="0"/>
          <w:i w:val="0"/>
          <w:sz w:val="28"/>
          <w:szCs w:val="28"/>
          <w:highlight w:val="white"/>
          <w14:ligatures w14:val="none"/>
        </w:rPr>
      </w:r>
      <w:r>
        <w:rPr>
          <w:bCs w:val="0"/>
          <w:i w:val="0"/>
          <w:sz w:val="28"/>
          <w:szCs w:val="28"/>
          <w:highlight w:val="white"/>
          <w14:ligatures w14:val="none"/>
        </w:rPr>
      </w:r>
    </w:p>
    <w:p>
      <w:pPr>
        <w:ind w:firstLine="567"/>
        <w:jc w:val="both"/>
        <w:rPr>
          <w:bCs w:val="0"/>
          <w:i w:val="0"/>
          <w:highlight w:val="none"/>
          <w14:ligatures w14:val="none"/>
        </w:rPr>
      </w:pPr>
      <w:r>
        <w:rPr>
          <w:bCs w:val="0"/>
          <w:i w:val="0"/>
          <w:iCs w:val="0"/>
          <w:highlight w:val="none"/>
        </w:rPr>
        <w:t xml:space="preserve">2.</w:t>
      </w:r>
      <w:r>
        <w:rPr>
          <w:i w:val="0"/>
          <w:iCs w:val="0"/>
          <w:szCs w:val="28"/>
          <w:highlight w:val="none"/>
        </w:rPr>
        <w:t xml:space="preserve"> Пункт 13.3 изложить в следующей редакции: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ind w:firstLine="567"/>
        <w:jc w:val="both"/>
        <w:rPr>
          <w:bCs w:val="0"/>
          <w:i w:val="0"/>
          <w:highlight w:val="none"/>
          <w14:ligatures w14:val="none"/>
        </w:rPr>
      </w:pPr>
      <w:r>
        <w:rPr>
          <w:bCs w:val="0"/>
          <w:i w:val="0"/>
          <w:iCs w:val="0"/>
          <w:highlight w:val="none"/>
        </w:rPr>
        <w:t xml:space="preserve">«13.3. Уполномоченный орган рассматривает ходатайство об изменении 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способа исполнения обязательств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 в части передачи жилых помещений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  </w:t>
      </w:r>
      <w:r>
        <w:rPr>
          <w:bCs w:val="0"/>
          <w:i w:val="0"/>
          <w:iCs w:val="0"/>
          <w:highlight w:val="none"/>
        </w:rPr>
        <w:t xml:space="preserve">в течение 10 рабочих дней со дня его поступления в порядке, установленном пунктом 14.2. насто</w:t>
      </w:r>
      <w:r>
        <w:rPr>
          <w:bCs w:val="0"/>
          <w:i w:val="0"/>
          <w:iCs w:val="0"/>
          <w:highlight w:val="none"/>
        </w:rPr>
        <w:t xml:space="preserve">ящего Порядка.</w:t>
      </w:r>
      <w:r>
        <w:rPr>
          <w:bCs w:val="0"/>
          <w:i/>
          <w:iCs/>
          <w:highlight w:val="none"/>
        </w:rPr>
        <w:t xml:space="preserve">».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ind w:firstLine="567"/>
        <w:jc w:val="both"/>
        <w:rPr>
          <w:bCs w:val="0"/>
          <w:i w:val="0"/>
          <w:highlight w:val="none"/>
        </w:rPr>
      </w:pPr>
      <w:r>
        <w:rPr>
          <w:i w:val="0"/>
          <w:iCs w:val="0"/>
          <w:szCs w:val="28"/>
          <w:highlight w:val="none"/>
        </w:rPr>
        <w:t xml:space="preserve">3. Пункт 14.2 изложить в следующей редакции: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ind w:left="0" w:right="0" w:firstLine="567"/>
        <w:jc w:val="both"/>
      </w:pPr>
      <w:r>
        <w:rPr>
          <w:highlight w:val="none"/>
        </w:rPr>
        <w:t xml:space="preserve">«14.2. В случае получения от арендатора ходатайства в соответствии с пунктом 12.4 настоящего Порядка уполномоченный орган</w:t>
      </w:r>
      <w:r>
        <w:rPr>
          <w:highlight w:val="none"/>
        </w:rPr>
        <w:t xml:space="preserve"> направляет арендатору письменное уведомление о согласии либо не согласии </w:t>
      </w:r>
      <w:r>
        <w:rPr>
          <w:sz w:val="28"/>
          <w:szCs w:val="28"/>
          <w:highlight w:val="none"/>
          <w14:ligatures w14:val="none"/>
        </w:rPr>
        <w:t xml:space="preserve">изменения способа исполнения обязательств</w:t>
      </w:r>
      <w:r>
        <w:rPr>
          <w:sz w:val="28"/>
          <w:szCs w:val="28"/>
          <w:highlight w:val="none"/>
          <w14:ligatures w14:val="none"/>
        </w:rPr>
        <w:t xml:space="preserve"> в части передачи жилых помещений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 </w:t>
      </w:r>
      <w:r>
        <w:rPr>
          <w:i w:val="0"/>
          <w:iCs w:val="0"/>
          <w:sz w:val="28"/>
          <w:szCs w:val="28"/>
          <w:highlight w:val="white"/>
          <w14:ligatures w14:val="none"/>
        </w:rPr>
        <w:t xml:space="preserve">(</w:t>
      </w:r>
      <w:r>
        <w:rPr>
          <w:i w:val="0"/>
          <w:iCs w:val="0"/>
          <w:sz w:val="28"/>
          <w:szCs w:val="28"/>
          <w:highlight w:val="white"/>
          <w14:ligatures w14:val="none"/>
        </w:rPr>
        <w:t xml:space="preserve">из числа жилых помещений, построенных в рамках реализации проекта, либо находящихся у него в собственности</w:t>
      </w:r>
      <w:r>
        <w:rPr>
          <w:i w:val="0"/>
          <w:iCs w:val="0"/>
          <w:sz w:val="28"/>
          <w:szCs w:val="28"/>
          <w:highlight w:val="white"/>
          <w14:ligatures w14:val="none"/>
        </w:rPr>
        <w:t xml:space="preserve">)</w:t>
      </w:r>
      <w:r>
        <w:rPr>
          <w:highlight w:val="none"/>
        </w:rPr>
        <w:t xml:space="preserve">.».</w:t>
      </w:r>
      <w:r>
        <w:rPr>
          <w:highlight w:val="none"/>
        </w:rPr>
      </w:r>
      <w:r/>
    </w:p>
    <w:p>
      <w:pPr>
        <w:jc w:val="both"/>
        <w:widowControl w:val="off"/>
      </w:pPr>
      <w:r>
        <w:rPr>
          <w:szCs w:val="28"/>
        </w:rPr>
      </w:r>
      <w:r>
        <w:rPr>
          <w:szCs w:val="28"/>
        </w:rPr>
      </w:r>
      <w:r/>
    </w:p>
    <w:p>
      <w:pPr>
        <w:jc w:val="both"/>
        <w:widowControl w:val="off"/>
      </w:pPr>
      <w:r>
        <w:rPr>
          <w:szCs w:val="28"/>
        </w:rPr>
      </w:r>
      <w:r>
        <w:rPr>
          <w:szCs w:val="28"/>
        </w:rPr>
      </w:r>
      <w:r/>
    </w:p>
    <w:p>
      <w:pPr>
        <w:jc w:val="both"/>
        <w:widowControl w:val="off"/>
        <w:rPr>
          <w:sz w:val="20"/>
        </w:rPr>
      </w:pPr>
      <w:r>
        <w:rPr>
          <w:szCs w:val="28"/>
          <w:lang w:eastAsia="en-US"/>
        </w:rPr>
        <w:t xml:space="preserve">Губернатор Новосибирской области                                                 А.А. Травников</w:t>
      </w:r>
      <w:r>
        <w:rPr>
          <w:sz w:val="20"/>
        </w:rPr>
      </w:r>
      <w:r>
        <w:rPr>
          <w:sz w:val="20"/>
        </w:rPr>
      </w:r>
      <w:r>
        <w:rPr>
          <w:szCs w:val="28"/>
        </w:rPr>
      </w:r>
      <w:r>
        <w:rPr>
          <w:szCs w:val="28"/>
        </w:rPr>
      </w:r>
      <w:r>
        <w:rPr>
          <w:szCs w:val="28"/>
        </w:rPr>
      </w:r>
      <w:r>
        <w:rPr>
          <w:sz w:val="20"/>
        </w:rPr>
      </w:r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7" w:h="16840" w:orient="portrait"/>
      <w:pgMar w:top="1418" w:right="567" w:bottom="1276" w:left="1418" w:header="720" w:footer="33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5"/>
      <w:jc w:val="center"/>
    </w:pPr>
    <w:r>
      <w:t xml:space="preserve">3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5"/>
      <w:jc w:val="center"/>
    </w:pPr>
    <w:r>
      <w:t xml:space="preserve">2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720"/>
        <w:tabs>
          <w:tab w:val="num" w:pos="1146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506" w:hanging="360"/>
        <w:tabs>
          <w:tab w:val="num" w:pos="150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  <w:tabs>
          <w:tab w:val="num" w:pos="222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  <w:tabs>
          <w:tab w:val="num" w:pos="294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  <w:tabs>
          <w:tab w:val="num" w:pos="366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  <w:tabs>
          <w:tab w:val="num" w:pos="4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  <w:tabs>
          <w:tab w:val="num" w:pos="510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  <w:tabs>
          <w:tab w:val="num" w:pos="582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  <w:tabs>
          <w:tab w:val="num" w:pos="6546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60" w:hanging="36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10"/>
  </w:num>
  <w:num w:numId="5">
    <w:abstractNumId w:val="20"/>
  </w:num>
  <w:num w:numId="6">
    <w:abstractNumId w:val="12"/>
  </w:num>
  <w:num w:numId="7">
    <w:abstractNumId w:val="1"/>
  </w:num>
  <w:num w:numId="8">
    <w:abstractNumId w:val="11"/>
  </w:num>
  <w:num w:numId="9">
    <w:abstractNumId w:val="2"/>
  </w:num>
  <w:num w:numId="10">
    <w:abstractNumId w:val="16"/>
  </w:num>
  <w:num w:numId="11">
    <w:abstractNumId w:val="3"/>
  </w:num>
  <w:num w:numId="12">
    <w:abstractNumId w:val="4"/>
  </w:num>
  <w:num w:numId="13">
    <w:abstractNumId w:val="7"/>
  </w:num>
  <w:num w:numId="14">
    <w:abstractNumId w:val="24"/>
  </w:num>
  <w:num w:numId="15">
    <w:abstractNumId w:val="8"/>
  </w:num>
  <w:num w:numId="16">
    <w:abstractNumId w:val="15"/>
  </w:num>
  <w:num w:numId="17">
    <w:abstractNumId w:val="14"/>
  </w:num>
  <w:num w:numId="18">
    <w:abstractNumId w:val="13"/>
  </w:num>
  <w:num w:numId="19">
    <w:abstractNumId w:val="0"/>
  </w:num>
  <w:num w:numId="20">
    <w:abstractNumId w:val="22"/>
  </w:num>
  <w:num w:numId="21">
    <w:abstractNumId w:val="17"/>
  </w:num>
  <w:num w:numId="22">
    <w:abstractNumId w:val="21"/>
  </w:num>
  <w:num w:numId="23">
    <w:abstractNumId w:val="23"/>
  </w:num>
  <w:num w:numId="24">
    <w:abstractNumId w:val="6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8" w:default="1">
    <w:name w:val="Normal"/>
    <w:qFormat/>
    <w:rPr>
      <w:sz w:val="28"/>
    </w:rPr>
  </w:style>
  <w:style w:type="paragraph" w:styleId="779">
    <w:name w:val="Heading 1"/>
    <w:basedOn w:val="778"/>
    <w:next w:val="778"/>
    <w:link w:val="80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80">
    <w:name w:val="Heading 2"/>
    <w:basedOn w:val="778"/>
    <w:next w:val="778"/>
    <w:link w:val="807"/>
    <w:qFormat/>
    <w:pPr>
      <w:jc w:val="center"/>
      <w:keepNext/>
      <w:spacing w:line="216" w:lineRule="auto"/>
      <w:outlineLvl w:val="1"/>
    </w:pPr>
    <w:rPr>
      <w:b/>
    </w:rPr>
  </w:style>
  <w:style w:type="paragraph" w:styleId="781">
    <w:name w:val="Heading 3"/>
    <w:basedOn w:val="778"/>
    <w:next w:val="778"/>
    <w:link w:val="8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2">
    <w:name w:val="Heading 4"/>
    <w:basedOn w:val="778"/>
    <w:next w:val="778"/>
    <w:link w:val="80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83">
    <w:name w:val="Heading 5"/>
    <w:basedOn w:val="778"/>
    <w:next w:val="778"/>
    <w:link w:val="8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4">
    <w:name w:val="Heading 6"/>
    <w:basedOn w:val="778"/>
    <w:next w:val="778"/>
    <w:link w:val="8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5">
    <w:name w:val="Heading 7"/>
    <w:basedOn w:val="778"/>
    <w:next w:val="778"/>
    <w:link w:val="8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6">
    <w:name w:val="Heading 8"/>
    <w:basedOn w:val="778"/>
    <w:next w:val="778"/>
    <w:link w:val="8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778"/>
    <w:next w:val="778"/>
    <w:link w:val="8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 w:default="1">
    <w:name w:val="Default Paragraph Font"/>
    <w:uiPriority w:val="1"/>
    <w:semiHidden/>
    <w:unhideWhenUsed/>
  </w:style>
  <w:style w:type="table" w:styleId="7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0" w:default="1">
    <w:name w:val="No List"/>
    <w:uiPriority w:val="99"/>
    <w:semiHidden/>
    <w:unhideWhenUsed/>
  </w:style>
  <w:style w:type="character" w:styleId="79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92" w:customStyle="1">
    <w:name w:val="Heading 2 Char"/>
    <w:uiPriority w:val="9"/>
    <w:rPr>
      <w:rFonts w:ascii="Arial" w:hAnsi="Arial" w:eastAsia="Arial" w:cs="Arial"/>
      <w:sz w:val="34"/>
    </w:rPr>
  </w:style>
  <w:style w:type="character" w:styleId="79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9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9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9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9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9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800" w:customStyle="1">
    <w:name w:val="Title Char"/>
    <w:uiPriority w:val="10"/>
    <w:rPr>
      <w:sz w:val="48"/>
      <w:szCs w:val="48"/>
    </w:rPr>
  </w:style>
  <w:style w:type="character" w:styleId="801" w:customStyle="1">
    <w:name w:val="Subtitle Char"/>
    <w:uiPriority w:val="11"/>
    <w:rPr>
      <w:sz w:val="24"/>
      <w:szCs w:val="24"/>
    </w:rPr>
  </w:style>
  <w:style w:type="character" w:styleId="802" w:customStyle="1">
    <w:name w:val="Quote Char"/>
    <w:uiPriority w:val="29"/>
    <w:rPr>
      <w:i/>
    </w:rPr>
  </w:style>
  <w:style w:type="character" w:styleId="803" w:customStyle="1">
    <w:name w:val="Intense Quote Char"/>
    <w:uiPriority w:val="30"/>
    <w:rPr>
      <w:i/>
    </w:rPr>
  </w:style>
  <w:style w:type="character" w:styleId="804" w:customStyle="1">
    <w:name w:val="Footnote Text Char"/>
    <w:uiPriority w:val="99"/>
    <w:rPr>
      <w:sz w:val="18"/>
    </w:rPr>
  </w:style>
  <w:style w:type="character" w:styleId="805" w:customStyle="1">
    <w:name w:val="Endnote Text Char"/>
    <w:uiPriority w:val="99"/>
    <w:rPr>
      <w:sz w:val="20"/>
    </w:rPr>
  </w:style>
  <w:style w:type="character" w:styleId="806" w:customStyle="1">
    <w:name w:val="Заголовок 1 Знак"/>
    <w:link w:val="779"/>
    <w:uiPriority w:val="9"/>
    <w:rPr>
      <w:rFonts w:ascii="Arial" w:hAnsi="Arial" w:eastAsia="Arial" w:cs="Arial"/>
      <w:sz w:val="40"/>
      <w:szCs w:val="40"/>
    </w:rPr>
  </w:style>
  <w:style w:type="character" w:styleId="807" w:customStyle="1">
    <w:name w:val="Заголовок 2 Знак"/>
    <w:link w:val="780"/>
    <w:uiPriority w:val="9"/>
    <w:rPr>
      <w:rFonts w:ascii="Arial" w:hAnsi="Arial" w:eastAsia="Arial" w:cs="Arial"/>
      <w:sz w:val="34"/>
    </w:rPr>
  </w:style>
  <w:style w:type="character" w:styleId="808" w:customStyle="1">
    <w:name w:val="Заголовок 3 Знак"/>
    <w:link w:val="781"/>
    <w:uiPriority w:val="9"/>
    <w:rPr>
      <w:rFonts w:ascii="Arial" w:hAnsi="Arial" w:eastAsia="Arial" w:cs="Arial"/>
      <w:sz w:val="30"/>
      <w:szCs w:val="30"/>
    </w:rPr>
  </w:style>
  <w:style w:type="character" w:styleId="809" w:customStyle="1">
    <w:name w:val="Заголовок 4 Знак"/>
    <w:link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810" w:customStyle="1">
    <w:name w:val="Заголовок 5 Знак"/>
    <w:link w:val="783"/>
    <w:uiPriority w:val="9"/>
    <w:rPr>
      <w:rFonts w:ascii="Arial" w:hAnsi="Arial" w:eastAsia="Arial" w:cs="Arial"/>
      <w:b/>
      <w:bCs/>
      <w:sz w:val="24"/>
      <w:szCs w:val="24"/>
    </w:rPr>
  </w:style>
  <w:style w:type="character" w:styleId="811" w:customStyle="1">
    <w:name w:val="Заголовок 6 Знак"/>
    <w:link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812" w:customStyle="1">
    <w:name w:val="Заголовок 7 Знак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3" w:customStyle="1">
    <w:name w:val="Заголовок 8 Знак"/>
    <w:link w:val="786"/>
    <w:uiPriority w:val="9"/>
    <w:rPr>
      <w:rFonts w:ascii="Arial" w:hAnsi="Arial" w:eastAsia="Arial" w:cs="Arial"/>
      <w:i/>
      <w:iCs/>
      <w:sz w:val="22"/>
      <w:szCs w:val="22"/>
    </w:rPr>
  </w:style>
  <w:style w:type="character" w:styleId="814" w:customStyle="1">
    <w:name w:val="Заголовок 9 Знак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815">
    <w:name w:val="List Paragraph"/>
    <w:basedOn w:val="778"/>
    <w:uiPriority w:val="34"/>
    <w:qFormat/>
    <w:pPr>
      <w:contextualSpacing/>
      <w:ind w:left="720"/>
    </w:pPr>
    <w:rPr>
      <w:rFonts w:eastAsia="Calibri"/>
      <w:sz w:val="20"/>
    </w:rPr>
  </w:style>
  <w:style w:type="paragraph" w:styleId="816">
    <w:name w:val="No Spacing"/>
    <w:uiPriority w:val="1"/>
    <w:qFormat/>
    <w:rPr>
      <w:lang w:eastAsia="zh-CN"/>
    </w:rPr>
  </w:style>
  <w:style w:type="paragraph" w:styleId="817">
    <w:name w:val="Title"/>
    <w:basedOn w:val="778"/>
    <w:next w:val="778"/>
    <w:link w:val="8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8" w:customStyle="1">
    <w:name w:val="Заголовок Знак"/>
    <w:link w:val="817"/>
    <w:uiPriority w:val="10"/>
    <w:rPr>
      <w:sz w:val="48"/>
      <w:szCs w:val="48"/>
    </w:rPr>
  </w:style>
  <w:style w:type="paragraph" w:styleId="819">
    <w:name w:val="Subtitle"/>
    <w:basedOn w:val="778"/>
    <w:next w:val="778"/>
    <w:link w:val="820"/>
    <w:uiPriority w:val="11"/>
    <w:qFormat/>
    <w:pPr>
      <w:spacing w:before="200" w:after="200"/>
    </w:pPr>
    <w:rPr>
      <w:sz w:val="24"/>
      <w:szCs w:val="24"/>
    </w:rPr>
  </w:style>
  <w:style w:type="character" w:styleId="820" w:customStyle="1">
    <w:name w:val="Подзаголовок Знак"/>
    <w:link w:val="819"/>
    <w:uiPriority w:val="11"/>
    <w:rPr>
      <w:sz w:val="24"/>
      <w:szCs w:val="24"/>
    </w:rPr>
  </w:style>
  <w:style w:type="paragraph" w:styleId="821">
    <w:name w:val="Quote"/>
    <w:basedOn w:val="778"/>
    <w:next w:val="778"/>
    <w:link w:val="822"/>
    <w:uiPriority w:val="29"/>
    <w:qFormat/>
    <w:pPr>
      <w:ind w:left="720" w:right="720"/>
    </w:pPr>
    <w:rPr>
      <w:i/>
    </w:rPr>
  </w:style>
  <w:style w:type="character" w:styleId="822" w:customStyle="1">
    <w:name w:val="Цитата 2 Знак"/>
    <w:link w:val="821"/>
    <w:uiPriority w:val="29"/>
    <w:rPr>
      <w:i/>
    </w:rPr>
  </w:style>
  <w:style w:type="paragraph" w:styleId="823">
    <w:name w:val="Intense Quote"/>
    <w:basedOn w:val="778"/>
    <w:next w:val="778"/>
    <w:link w:val="8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4" w:customStyle="1">
    <w:name w:val="Выделенная цитата Знак"/>
    <w:link w:val="823"/>
    <w:uiPriority w:val="30"/>
    <w:rPr>
      <w:i/>
    </w:rPr>
  </w:style>
  <w:style w:type="paragraph" w:styleId="825">
    <w:name w:val="Header"/>
    <w:basedOn w:val="778"/>
    <w:link w:val="986"/>
    <w:uiPriority w:val="99"/>
    <w:pPr>
      <w:tabs>
        <w:tab w:val="center" w:pos="4677" w:leader="none"/>
        <w:tab w:val="right" w:pos="9355" w:leader="none"/>
      </w:tabs>
    </w:pPr>
  </w:style>
  <w:style w:type="character" w:styleId="826" w:customStyle="1">
    <w:name w:val="Header Char"/>
    <w:uiPriority w:val="99"/>
  </w:style>
  <w:style w:type="paragraph" w:styleId="827">
    <w:name w:val="Footer"/>
    <w:basedOn w:val="778"/>
    <w:link w:val="987"/>
    <w:pPr>
      <w:tabs>
        <w:tab w:val="center" w:pos="4677" w:leader="none"/>
        <w:tab w:val="right" w:pos="9355" w:leader="none"/>
      </w:tabs>
    </w:pPr>
  </w:style>
  <w:style w:type="character" w:styleId="828" w:customStyle="1">
    <w:name w:val="Footer Char"/>
    <w:uiPriority w:val="99"/>
  </w:style>
  <w:style w:type="paragraph" w:styleId="829">
    <w:name w:val="Caption"/>
    <w:basedOn w:val="778"/>
    <w:next w:val="77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30" w:customStyle="1">
    <w:name w:val="Caption Char"/>
    <w:uiPriority w:val="99"/>
  </w:style>
  <w:style w:type="table" w:styleId="83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2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57">
    <w:name w:val="Hyperlink"/>
    <w:rPr>
      <w:color w:val="0000ff"/>
      <w:u w:val="single"/>
    </w:rPr>
  </w:style>
  <w:style w:type="paragraph" w:styleId="958">
    <w:name w:val="footnote text"/>
    <w:basedOn w:val="778"/>
    <w:link w:val="959"/>
    <w:uiPriority w:val="99"/>
    <w:semiHidden/>
    <w:unhideWhenUsed/>
    <w:pPr>
      <w:spacing w:after="40"/>
    </w:pPr>
    <w:rPr>
      <w:sz w:val="18"/>
    </w:rPr>
  </w:style>
  <w:style w:type="character" w:styleId="959" w:customStyle="1">
    <w:name w:val="Текст сноски Знак"/>
    <w:link w:val="958"/>
    <w:uiPriority w:val="99"/>
    <w:rPr>
      <w:sz w:val="18"/>
    </w:rPr>
  </w:style>
  <w:style w:type="character" w:styleId="960">
    <w:name w:val="footnote reference"/>
    <w:uiPriority w:val="99"/>
    <w:unhideWhenUsed/>
    <w:rPr>
      <w:vertAlign w:val="superscript"/>
    </w:rPr>
  </w:style>
  <w:style w:type="paragraph" w:styleId="961">
    <w:name w:val="endnote text"/>
    <w:basedOn w:val="778"/>
    <w:link w:val="962"/>
    <w:uiPriority w:val="99"/>
    <w:semiHidden/>
    <w:unhideWhenUsed/>
    <w:rPr>
      <w:sz w:val="20"/>
    </w:rPr>
  </w:style>
  <w:style w:type="character" w:styleId="962" w:customStyle="1">
    <w:name w:val="Текст концевой сноски Знак"/>
    <w:link w:val="961"/>
    <w:uiPriority w:val="99"/>
    <w:rPr>
      <w:sz w:val="20"/>
    </w:rPr>
  </w:style>
  <w:style w:type="character" w:styleId="963">
    <w:name w:val="endnote reference"/>
    <w:uiPriority w:val="99"/>
    <w:semiHidden/>
    <w:unhideWhenUsed/>
    <w:rPr>
      <w:vertAlign w:val="superscript"/>
    </w:rPr>
  </w:style>
  <w:style w:type="paragraph" w:styleId="964">
    <w:name w:val="toc 1"/>
    <w:basedOn w:val="778"/>
    <w:next w:val="778"/>
    <w:uiPriority w:val="39"/>
    <w:unhideWhenUsed/>
    <w:pPr>
      <w:spacing w:after="57"/>
    </w:pPr>
  </w:style>
  <w:style w:type="paragraph" w:styleId="965">
    <w:name w:val="toc 2"/>
    <w:basedOn w:val="778"/>
    <w:next w:val="778"/>
    <w:uiPriority w:val="39"/>
    <w:unhideWhenUsed/>
    <w:pPr>
      <w:ind w:left="283"/>
      <w:spacing w:after="57"/>
    </w:pPr>
  </w:style>
  <w:style w:type="paragraph" w:styleId="966">
    <w:name w:val="toc 3"/>
    <w:basedOn w:val="778"/>
    <w:next w:val="778"/>
    <w:uiPriority w:val="39"/>
    <w:unhideWhenUsed/>
    <w:pPr>
      <w:ind w:left="567"/>
      <w:spacing w:after="57"/>
    </w:pPr>
  </w:style>
  <w:style w:type="paragraph" w:styleId="967">
    <w:name w:val="toc 4"/>
    <w:basedOn w:val="778"/>
    <w:next w:val="778"/>
    <w:uiPriority w:val="39"/>
    <w:unhideWhenUsed/>
    <w:pPr>
      <w:ind w:left="850"/>
      <w:spacing w:after="57"/>
    </w:pPr>
  </w:style>
  <w:style w:type="paragraph" w:styleId="968">
    <w:name w:val="toc 5"/>
    <w:basedOn w:val="778"/>
    <w:next w:val="778"/>
    <w:uiPriority w:val="39"/>
    <w:unhideWhenUsed/>
    <w:pPr>
      <w:ind w:left="1134"/>
      <w:spacing w:after="57"/>
    </w:pPr>
  </w:style>
  <w:style w:type="paragraph" w:styleId="969">
    <w:name w:val="toc 6"/>
    <w:basedOn w:val="778"/>
    <w:next w:val="778"/>
    <w:uiPriority w:val="39"/>
    <w:unhideWhenUsed/>
    <w:pPr>
      <w:ind w:left="1417"/>
      <w:spacing w:after="57"/>
    </w:pPr>
  </w:style>
  <w:style w:type="paragraph" w:styleId="970">
    <w:name w:val="toc 7"/>
    <w:basedOn w:val="778"/>
    <w:next w:val="778"/>
    <w:uiPriority w:val="39"/>
    <w:unhideWhenUsed/>
    <w:pPr>
      <w:ind w:left="1701"/>
      <w:spacing w:after="57"/>
    </w:pPr>
  </w:style>
  <w:style w:type="paragraph" w:styleId="971">
    <w:name w:val="toc 8"/>
    <w:basedOn w:val="778"/>
    <w:next w:val="778"/>
    <w:uiPriority w:val="39"/>
    <w:unhideWhenUsed/>
    <w:pPr>
      <w:ind w:left="1984"/>
      <w:spacing w:after="57"/>
    </w:pPr>
  </w:style>
  <w:style w:type="paragraph" w:styleId="972">
    <w:name w:val="toc 9"/>
    <w:basedOn w:val="778"/>
    <w:next w:val="778"/>
    <w:uiPriority w:val="39"/>
    <w:unhideWhenUsed/>
    <w:pPr>
      <w:ind w:left="2268"/>
      <w:spacing w:after="57"/>
    </w:pPr>
  </w:style>
  <w:style w:type="paragraph" w:styleId="973">
    <w:name w:val="TOC Heading"/>
    <w:uiPriority w:val="39"/>
    <w:unhideWhenUsed/>
    <w:rPr>
      <w:lang w:eastAsia="zh-CN"/>
    </w:rPr>
  </w:style>
  <w:style w:type="paragraph" w:styleId="974">
    <w:name w:val="table of figures"/>
    <w:basedOn w:val="778"/>
    <w:next w:val="778"/>
    <w:uiPriority w:val="99"/>
    <w:unhideWhenUsed/>
  </w:style>
  <w:style w:type="paragraph" w:styleId="975">
    <w:name w:val="Body Text"/>
    <w:basedOn w:val="778"/>
    <w:semiHidden/>
    <w:pPr>
      <w:jc w:val="center"/>
    </w:pPr>
    <w:rPr>
      <w:b/>
    </w:rPr>
  </w:style>
  <w:style w:type="paragraph" w:styleId="976" w:customStyle="1">
    <w:name w:val="ConsNormal"/>
    <w:pPr>
      <w:ind w:firstLine="720"/>
    </w:pPr>
    <w:rPr>
      <w:rFonts w:ascii="Arial" w:hAnsi="Arial"/>
      <w:sz w:val="22"/>
    </w:rPr>
  </w:style>
  <w:style w:type="paragraph" w:styleId="977" w:customStyle="1">
    <w:name w:val="заголовок 2"/>
    <w:basedOn w:val="778"/>
    <w:next w:val="778"/>
    <w:pPr>
      <w:ind w:firstLine="720"/>
      <w:jc w:val="center"/>
      <w:keepNext/>
      <w:outlineLvl w:val="1"/>
    </w:pPr>
    <w:rPr>
      <w:b/>
    </w:rPr>
  </w:style>
  <w:style w:type="paragraph" w:styleId="978">
    <w:name w:val="Body Text Indent 3"/>
    <w:basedOn w:val="778"/>
    <w:semiHidden/>
    <w:pPr>
      <w:ind w:firstLine="600"/>
      <w:jc w:val="center"/>
      <w:spacing w:line="260" w:lineRule="auto"/>
      <w:widowControl w:val="off"/>
    </w:pPr>
  </w:style>
  <w:style w:type="paragraph" w:styleId="979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0" w:customStyle="1">
    <w:name w:val="ConsPlusTitle"/>
    <w:rPr>
      <w:rFonts w:ascii="Calibri" w:hAnsi="Calibri" w:cs="Calibri"/>
      <w:b/>
      <w:bCs/>
      <w:sz w:val="22"/>
      <w:szCs w:val="22"/>
      <w:lang w:eastAsia="en-US"/>
    </w:rPr>
  </w:style>
  <w:style w:type="paragraph" w:styleId="981">
    <w:name w:val="Balloon Text"/>
    <w:basedOn w:val="778"/>
    <w:semiHidden/>
    <w:rPr>
      <w:rFonts w:ascii="Tahoma" w:hAnsi="Tahoma" w:cs="Tahoma"/>
      <w:sz w:val="16"/>
      <w:szCs w:val="16"/>
    </w:rPr>
  </w:style>
  <w:style w:type="paragraph" w:styleId="982" w:customStyle="1">
    <w:name w:val="Письмо главы"/>
    <w:basedOn w:val="778"/>
    <w:pPr>
      <w:ind w:firstLine="709"/>
      <w:jc w:val="both"/>
    </w:pPr>
    <w:rPr>
      <w:szCs w:val="28"/>
    </w:rPr>
  </w:style>
  <w:style w:type="paragraph" w:styleId="983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84">
    <w:name w:val="Strong"/>
    <w:qFormat/>
    <w:rPr>
      <w:b/>
      <w:bCs/>
    </w:rPr>
  </w:style>
  <w:style w:type="paragraph" w:styleId="985">
    <w:name w:val="Normal (Web)"/>
    <w:basedOn w:val="77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86" w:customStyle="1">
    <w:name w:val="Верхний колонтитул Знак"/>
    <w:link w:val="825"/>
    <w:uiPriority w:val="99"/>
    <w:rPr>
      <w:sz w:val="28"/>
    </w:rPr>
  </w:style>
  <w:style w:type="character" w:styleId="987" w:customStyle="1">
    <w:name w:val="Нижний колонтитул Знак"/>
    <w:link w:val="827"/>
    <w:rPr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creator>User</dc:creator>
  <cp:revision>20</cp:revision>
  <dcterms:created xsi:type="dcterms:W3CDTF">2024-01-26T02:59:00Z</dcterms:created>
  <dcterms:modified xsi:type="dcterms:W3CDTF">2024-12-04T02:27:50Z</dcterms:modified>
  <cp:version>1048576</cp:version>
</cp:coreProperties>
</file>