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1914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914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Новосибирской области от 26.02.2019</w:t>
      </w:r>
      <w:r>
        <w:rPr>
          <w:rFonts w:ascii="Times New Roman" w:hAnsi="Times New Roman" w:cs="Times New Roman"/>
          <w:b/>
          <w:sz w:val="28"/>
          <w:szCs w:val="28"/>
        </w:rPr>
        <w:t xml:space="preserve"> № </w:t>
      </w:r>
      <w:r>
        <w:rPr>
          <w:rFonts w:ascii="Times New Roman" w:hAnsi="Times New Roman" w:cs="Times New Roman"/>
          <w:b/>
          <w:sz w:val="28"/>
          <w:szCs w:val="28"/>
        </w:rPr>
        <w:t xml:space="preserve">94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914"/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18.07.2023 № 372, </w:t>
      </w:r>
      <w:r>
        <w:rPr>
          <w:rFonts w:ascii="Times New Roman" w:hAnsi="Times New Roman" w:cs="Times New Roman"/>
          <w:sz w:val="28"/>
          <w:szCs w:val="28"/>
        </w:rPr>
        <w:t xml:space="preserve">от 20.09.2023</w:t>
      </w:r>
      <w:r>
        <w:rPr>
          <w:rFonts w:ascii="Times New Roman" w:hAnsi="Times New Roman" w:cs="Times New Roman"/>
          <w:sz w:val="28"/>
          <w:szCs w:val="28"/>
        </w:rPr>
        <w:t xml:space="preserve"> № 486</w:t>
      </w:r>
      <w:r>
        <w:rPr>
          <w:rFonts w:ascii="Times New Roman" w:hAnsi="Times New Roman" w:cs="Times New Roman"/>
          <w:sz w:val="28"/>
          <w:szCs w:val="28"/>
        </w:rPr>
        <w:t xml:space="preserve">, от 26.10.2023 </w:t>
      </w:r>
      <w:r>
        <w:rPr>
          <w:rFonts w:ascii="Times New Roman" w:hAnsi="Times New Roman" w:cs="Times New Roman"/>
          <w:sz w:val="28"/>
          <w:szCs w:val="28"/>
        </w:rPr>
        <w:t xml:space="preserve">№ 580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           от </w:t>
      </w:r>
      <w:r>
        <w:rPr>
          <w:rFonts w:ascii="Times New Roman" w:hAnsi="Times New Roman" w:cs="Times New Roman"/>
          <w:sz w:val="28"/>
          <w:szCs w:val="28"/>
        </w:rPr>
        <w:t xml:space="preserve">06.12.2023 № 663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от 19.12.2023 № 697, от 07.03.2024 № 122, от 29.11.2024     № 821, от 06.02.2025 № 56, от 20.03.2025 № 142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</w:t>
      </w:r>
      <w:r>
        <w:rPr>
          <w:rFonts w:ascii="Times New Roman" w:hAnsi="Times New Roman" w:cs="Times New Roman"/>
          <w:sz w:val="28"/>
          <w:szCs w:val="28"/>
        </w:rPr>
        <w:t xml:space="preserve">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от 25.03.2024 № 171</w:t>
      </w:r>
      <w:r>
        <w:rPr>
          <w:rFonts w:ascii="Times New Roman" w:hAnsi="Times New Roman" w:cs="Times New Roman"/>
          <w:sz w:val="28"/>
          <w:szCs w:val="28"/>
        </w:rPr>
        <w:t xml:space="preserve"> «О подготовке проектов внесения изменений в правила землепользования и застройки отдельных поселений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учетом протокол</w:t>
      </w:r>
      <w:r>
        <w:rPr>
          <w:rFonts w:ascii="Times New Roman" w:hAnsi="Times New Roman" w:cs="Times New Roman"/>
          <w:sz w:val="28"/>
          <w:szCs w:val="28"/>
        </w:rPr>
        <w:t xml:space="preserve">а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проекту</w:t>
      </w:r>
      <w:r>
        <w:rPr>
          <w:rFonts w:ascii="Times New Roman" w:hAnsi="Times New Roman" w:cs="Times New Roman"/>
          <w:sz w:val="28"/>
          <w:szCs w:val="28"/>
        </w:rPr>
        <w:t xml:space="preserve">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21.05.2025,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о результата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общественных обсуждений от 22.05.2025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15.08.2025 № 15,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pStyle w:val="1914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от 26.02.2019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№ 94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</w:t>
      </w:r>
      <w:r>
        <w:rPr>
          <w:rFonts w:ascii="Times New Roman" w:hAnsi="Times New Roman" w:cs="Times New Roman"/>
          <w:sz w:val="28"/>
          <w:szCs w:val="28"/>
        </w:rPr>
        <w:t xml:space="preserve">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</w:rPr>
        <w:t xml:space="preserve">Пункт 22 главы 6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Искитимского района Новосибирской области изложить в следующей редакции: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«22. Организация и проведение общественных обсуждений  или публичных с</w:t>
      </w:r>
      <w:r>
        <w:rPr>
          <w:rFonts w:ascii="Times New Roman" w:hAnsi="Times New Roman" w:cs="Times New Roman"/>
          <w:sz w:val="28"/>
          <w:szCs w:val="28"/>
        </w:rPr>
        <w:t xml:space="preserve">лушаний осуществляется в порядке, определяемом Уставом Искитимского района Новосибирской области, на основании Порядка организации и проведения общественных обсуждений по вопросам градостроительной деятельности на территории Искитимского района Новосибирск</w:t>
      </w:r>
      <w:r>
        <w:rPr>
          <w:rFonts w:ascii="Times New Roman" w:hAnsi="Times New Roman" w:cs="Times New Roman"/>
          <w:sz w:val="28"/>
          <w:szCs w:val="28"/>
        </w:rPr>
        <w:t xml:space="preserve">ой области, утвержденного решением Совета депутатов Искитимского района Новосибирской области   от 19.12.2023 № 211, с учетом положений Градостроительного кодекса Российской Федерации.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частью 3.3 статьи 33 Градостроительного кодекса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целях внесения изменений в правила землепользования и застройки в случаях, предусмотренных пунктами 3 - 5 части 2 и частью 3.1 статьи 33 Градостроительного кодекса Российской Федерации, а также в случае однократного изменения видов </w:t>
      </w:r>
      <w:r>
        <w:rPr>
          <w:rFonts w:ascii="Times New Roman" w:hAnsi="Times New Roman" w:cs="Times New Roman"/>
          <w:sz w:val="28"/>
          <w:szCs w:val="28"/>
        </w:rPr>
        <w:t xml:space="preserve">разрешенного использования, установленных градостроительным регламентом для конкретной территориальной зоны, без изменения ранее установленных предельных параметров разрешенного строительства, реконструкции объектов капитального строительства и (или) в </w:t>
      </w:r>
      <w:r>
        <w:rPr>
          <w:rFonts w:ascii="Times New Roman" w:hAnsi="Times New Roman" w:cs="Times New Roman"/>
          <w:sz w:val="28"/>
          <w:szCs w:val="28"/>
        </w:rPr>
        <w:t xml:space="preserve">слу</w:t>
      </w:r>
      <w:r>
        <w:rPr>
          <w:rFonts w:ascii="Times New Roman" w:hAnsi="Times New Roman" w:cs="Times New Roman"/>
          <w:sz w:val="28"/>
          <w:szCs w:val="28"/>
        </w:rPr>
        <w:t xml:space="preserve">чае однократного изменения одного или нескольких предельных параметров разрешенного строительства, реконструкции объектов капитального строительства, установленных градостроительным регламентом для конкретной территориальной зоны, не более чем на десять пр</w:t>
      </w:r>
      <w:r>
        <w:rPr>
          <w:rFonts w:ascii="Times New Roman" w:hAnsi="Times New Roman" w:cs="Times New Roman"/>
          <w:sz w:val="28"/>
          <w:szCs w:val="28"/>
        </w:rPr>
        <w:t xml:space="preserve">оцентов проведение обще</w:t>
      </w:r>
      <w:r>
        <w:rPr>
          <w:rFonts w:ascii="Times New Roman" w:hAnsi="Times New Roman" w:cs="Times New Roman"/>
          <w:sz w:val="28"/>
          <w:szCs w:val="28"/>
        </w:rPr>
        <w:t xml:space="preserve">ственных обсуждений или публичных слушаний,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Российской Ф</w:t>
      </w:r>
      <w:r>
        <w:rPr>
          <w:rFonts w:ascii="Times New Roman" w:hAnsi="Times New Roman" w:cs="Times New Roman"/>
          <w:sz w:val="28"/>
          <w:szCs w:val="28"/>
        </w:rPr>
        <w:t xml:space="preserve">едерации заключения комиссии не требуются.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pStyle w:val="2433"/>
        <w:ind w:firstLine="708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При внесении изменений в правила в соответствии с частью 3.5 статьи 33 Градостроительного кодекса Российской Федерации проведение общественных обсуждений или публичных слушаний не требуется.».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pStyle w:val="1914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1770"/>
        <w:tblW w:w="94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425"/>
        <w:gridCol w:w="6378"/>
        <w:gridCol w:w="1984"/>
      </w:tblGrid>
      <w:tr>
        <w:tblPrEx/>
        <w:trPr>
          <w:trHeight w:val="783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-Бар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2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-Лог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нЖмл-Бар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</w:t>
            </w:r>
            <w:r>
              <w:rPr>
                <w:sz w:val="24"/>
              </w:rPr>
              <w:t xml:space="preserve">-Ел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нЖмл-Кл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нЖмл-Тал1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restart"/>
            <w:textDirection w:val="lrTb"/>
            <w:noWrap w:val="false"/>
          </w:tcPr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</w:t>
            </w:r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зона в границах лесного поселка (нЖЛ)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нЖЛ-Тал6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3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нОмОп-Тал1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1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708" w:type="dxa"/>
            <w:vMerge w:val="restart"/>
            <w:textDirection w:val="lrTb"/>
            <w:noWrap w:val="false"/>
          </w:tcPr>
          <w:p>
            <w:r>
              <w:t xml:space="preserve">2.7</w:t>
            </w:r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организаций дополнительного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W w:w="708" w:type="dxa"/>
            <w:vMerge w:val="restart"/>
            <w:textDirection w:val="lrTb"/>
            <w:noWrap w:val="false"/>
          </w:tcPr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/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среднего профессионального и высшего профессионального образования (ОсВУЗ)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ОсВУЗ-Тал1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7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2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(нК)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в границах земель населенных пунктов (нИ)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8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-Лог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5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5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5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5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25" w:type="dxa"/>
            <w:vMerge w:val="restart"/>
            <w:textDirection w:val="lrTb"/>
            <w:noWrap w:val="false"/>
          </w:tcPr>
          <w:p>
            <w:pPr>
              <w:widowControl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транспортной инфраструктуры (Т)</w:t>
            </w:r>
            <w:r/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4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0"/>
        </w:trPr>
        <w:tc>
          <w:tcPr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ТЖ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-Бар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-Ел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-Кл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8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-Тал7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-Бар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нСи-Кл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0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2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зоны сельскохозяйственного назначения (СиИВ)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3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-Бар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74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нРтоп-Ел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4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-Кл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77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-Тал1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7"/>
        </w:trPr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-Тал7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37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25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1984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РТ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5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-Тал1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виды территориальных зон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-Бар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нВо</w:t>
            </w:r>
            <w:r>
              <w:rPr>
                <w:sz w:val="24"/>
              </w:rPr>
              <w:t xml:space="preserve">п</w:t>
            </w:r>
            <w:r>
              <w:rPr>
                <w:sz w:val="24"/>
              </w:rPr>
              <w:t xml:space="preserve">-Ел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6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680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ТОП-Бар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ТОП-Ел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ТОП-Кл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ТОП-Лог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W w:w="42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ТОП-Тал1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0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878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</w:t>
      </w:r>
      <w:r>
        <w:rPr>
          <w:rFonts w:ascii="Times New Roman" w:hAnsi="Times New Roman" w:cs="Times New Roman"/>
          <w:sz w:val="28"/>
          <w:szCs w:val="28"/>
        </w:rPr>
        <w:t xml:space="preserve"> Г</w:t>
      </w:r>
      <w:r>
        <w:rPr>
          <w:rFonts w:ascii="Times New Roman" w:hAnsi="Times New Roman" w:cs="Times New Roman"/>
          <w:sz w:val="28"/>
          <w:szCs w:val="28"/>
        </w:rPr>
        <w:t xml:space="preserve">лавы 11, 12, 13 изложить в редакции согласно приложению № 1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</w:t>
      </w: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</w:t>
      </w:r>
      <w:r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46.</w:t>
      </w:r>
      <w:r>
        <w:rPr>
          <w:rFonts w:ascii="Times New Roman" w:hAnsi="Times New Roman" w:cs="Times New Roman"/>
          <w:sz w:val="28"/>
          <w:szCs w:val="28"/>
        </w:rPr>
        <w:t xml:space="preserve"> Карта градостроительного зонирования Тальменского сельсовета Искитимского района Новосибирской области (приложение № 1).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Тальменского сельсовета Искитимского района Новосибирской области. Фрагменты карты градостроительного зонирования. Территория села Тальменка (приложение      № 1, лист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48. Карта градостроительного зонирования Тальменского сельсовета Искитимского района Новосибирской области. Фрагмент карты градостроительного зонирования. Территория поселка Логовой         (приложение   № 1, лист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49. Карта градостроительного зонирования Тальменского сельсовета Искитимского района Новосибирской области. Фрагмент карты градостроительного зонирования. Территория поселка Барабка (приложение    № 1, лист № 4).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50. Карта градостроительного зонирования Тальменского сельсовета Искитимского района Новосибирской области. Фрагмент карты градостроительного зонирования. Территория деревни Клиновка (приложение № 1, лист № 5).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51. Карта градостроительного зонирования Тальменского сельсовета Искитимского района Новосибирской области. Фрагмент карты градостроительного зонирования. Территория села Елбаши (приложение № 1, лист № 6).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52. Карта зон с особыми условиями использования территории Тальменского сельсовета Искитимского района Новосибирской области (приложение № 2).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53. </w:t>
      </w: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Тальменского сельсовета Искитимского района Новосибирской области, сведения о которых внесены в Единый государственный реестр (приложение № 3)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54. Перечень ликвидируемых территориальных зон Тальменского сельсовета Искитимского района Новосибирской области, сведения о которых внесены в Единый государственный реестр (приложение № 3).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55. Сведения о границах территориальных зон, перечень координат характерных точек границ территориальных зон правил землепользования и застройки Тальменского сельсовета Искитимского района Новосибирской области в системе координат, используемой для ведения</w:t>
      </w:r>
      <w:r>
        <w:rPr>
          <w:rFonts w:ascii="Times New Roman" w:hAnsi="Times New Roman" w:cs="Times New Roman"/>
          <w:sz w:val="28"/>
          <w:szCs w:val="28"/>
        </w:rPr>
        <w:t xml:space="preserve"> Единого государственного реестра недвижимости (приложение № 4).».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2 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3 </w:t>
      </w:r>
      <w:r>
        <w:rPr>
          <w:rFonts w:ascii="Times New Roman" w:hAnsi="Times New Roman" w:cs="Times New Roman"/>
          <w:sz w:val="28"/>
          <w:szCs w:val="28"/>
        </w:rPr>
        <w:t xml:space="preserve">изложить в редакции согласно приложению №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4 изложить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</w:t>
      </w:r>
      <w:r>
        <w:rPr>
          <w:rFonts w:ascii="Times New Roman" w:hAnsi="Times New Roman" w:cs="Times New Roman"/>
        </w:rPr>
        <w:t xml:space="preserve">64 </w:t>
      </w:r>
      <w:r>
        <w:rPr>
          <w:rFonts w:ascii="Times New Roman" w:hAnsi="Times New Roman" w:cs="Times New Roman"/>
        </w:rPr>
        <w:t xml:space="preserve">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1"/>
          <w:footerReference w:type="even" r:id="rId12"/>
          <w:footerReference w:type="first" r:id="rId13"/>
          <w:footnotePr/>
          <w:endnotePr/>
          <w:type w:val="nextPage"/>
          <w:pgSz w:w="11906" w:h="16838" w:orient="portrait"/>
          <w:pgMar w:top="851" w:right="851" w:bottom="963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535"/>
        <w:gridCol w:w="753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914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914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1914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40</w:t>
      </w:r>
      <w:r>
        <w:rPr>
          <w:rFonts w:ascii="Times New Roman" w:hAnsi="Times New Roman" w:cs="Times New Roman"/>
          <w:sz w:val="28"/>
          <w:szCs w:val="28"/>
        </w:rPr>
        <w:t xml:space="preserve">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HYPERLINK consultantplus://offline/ref=B9CEACD144EBCFF4557B7AFAA026F4C8C6DC017D783637FCB3B96D3606C4EE113B96A98489EA2397B5D7C8C2DE60B766BF837F56C69A4C42oA18I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sz w:val="28"/>
          <w:szCs w:val="28"/>
        </w:rPr>
        <w:t xml:space="preserve">классификатором</w:t>
      </w:r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4784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923"/>
        <w:gridCol w:w="2849"/>
        <w:gridCol w:w="4021"/>
        <w:gridCol w:w="3843"/>
        <w:gridCol w:w="3148"/>
      </w:tblGrid>
      <w:tr>
        <w:tblPrEx/>
        <w:trPr>
          <w:trHeight w:val="663"/>
          <w:tblHeader/>
        </w:trPr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территориальной зоны (код территориальной зоны)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виды РИ 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Условно разрешенные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Вспомогательные виды 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(Код вида РИ)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shd w:val="clear" w:color="ffffff" w:fill="ffffff"/>
            <w:tcBorders>
              <w:bottom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849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7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386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Жилые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 (нЖин)/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Лог)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Тал7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 в гра</w:t>
            </w:r>
            <w:r>
              <w:rPr>
                <w:sz w:val="24"/>
                <w:szCs w:val="24"/>
              </w:rPr>
              <w:t xml:space="preserve">ницах земель населенных пунктов (нЖмл)/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-Ел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(нЖмл</w:t>
            </w:r>
            <w:r>
              <w:rPr>
                <w:sz w:val="24"/>
                <w:szCs w:val="24"/>
              </w:rPr>
              <w:t xml:space="preserve">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 (нСсх)/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-</w:t>
            </w:r>
            <w:r>
              <w:rPr>
                <w:sz w:val="24"/>
              </w:rPr>
              <w:t xml:space="preserve">Тал1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(нСсх-Тал7)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зона в границах лесного поселка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(нЖЛ)/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(нЖЛ-Тал6)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Заготовка древесины (10.1)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</w:pPr>
            <w:r/>
            <w:r/>
          </w:p>
          <w:p>
            <w:pPr>
              <w:pStyle w:val="1755"/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  <w:r/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trike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trike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trike w:val="0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Общественно-деловые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Ветеринарное обслуживание (3.10)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  <w:szCs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</w:t>
            </w:r>
            <w:r>
              <w:rPr>
                <w:sz w:val="24"/>
                <w:szCs w:val="24"/>
              </w:rPr>
              <w:t xml:space="preserve">и в границах земель населенных пунктов (нОмТ)/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</w:t>
            </w:r>
            <w:r>
              <w:rPr>
                <w:sz w:val="24"/>
                <w:szCs w:val="24"/>
              </w:rPr>
              <w:t xml:space="preserve">я в границах земель населенных пунктов (нОмОп)/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(нОмОп</w:t>
            </w:r>
            <w:r>
              <w:rPr>
                <w:sz w:val="24"/>
                <w:szCs w:val="24"/>
              </w:rPr>
              <w:t xml:space="preserve">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делового, обществен</w:t>
            </w:r>
            <w:r>
              <w:rPr>
                <w:sz w:val="24"/>
                <w:szCs w:val="24"/>
              </w:rPr>
              <w:t xml:space="preserve">ного и коммерческого назначения (ОмДОК)/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(ОмДОК</w:t>
            </w:r>
            <w:r>
              <w:rPr>
                <w:sz w:val="24"/>
                <w:szCs w:val="24"/>
              </w:rPr>
              <w:t xml:space="preserve">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i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i/>
              </w:rPr>
            </w:r>
            <w:r>
              <w:rPr>
                <w:i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Среднеэтажная</w:t>
            </w:r>
            <w:r>
              <w:rPr>
                <w:sz w:val="24"/>
                <w:szCs w:val="24"/>
              </w:rPr>
              <w:t xml:space="preserve"> жилая застройка (2.5)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</w:t>
            </w:r>
            <w:r>
              <w:rPr>
                <w:sz w:val="24"/>
                <w:szCs w:val="24"/>
              </w:rPr>
              <w:t xml:space="preserve"> земель населенных пунктов (нОс)/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(нОс-Кл)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и </w:t>
            </w:r>
            <w:r>
              <w:rPr>
                <w:sz w:val="24"/>
                <w:szCs w:val="24"/>
              </w:rPr>
              <w:t xml:space="preserve">общеобразовательных организаций (ОсДсШ)/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(ОсДсШ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i/>
              </w:rPr>
            </w:pPr>
            <w:r>
              <w:rPr>
                <w:i/>
                <w:sz w:val="24"/>
                <w:szCs w:val="24"/>
              </w:rPr>
            </w:r>
            <w:r>
              <w:rPr>
                <w:i/>
              </w:rPr>
            </w:r>
            <w:r>
              <w:rPr>
                <w:i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организаций дополнительного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(ОсДО-Тал1)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среднего </w:t>
            </w:r>
            <w:r>
              <w:rPr>
                <w:sz w:val="24"/>
                <w:szCs w:val="24"/>
              </w:rPr>
              <w:t xml:space="preserve">профессионального и высшего</w:t>
            </w:r>
            <w:r>
              <w:rPr>
                <w:sz w:val="24"/>
                <w:szCs w:val="24"/>
              </w:rPr>
              <w:t xml:space="preserve"> профессионального</w:t>
            </w:r>
            <w:r>
              <w:rPr>
                <w:sz w:val="24"/>
                <w:szCs w:val="24"/>
              </w:rPr>
              <w:t xml:space="preserve"> образования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ОсВУЗ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(ОсВУЗ-Тал1)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Обслуживание автотранспорта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Спорт (5.1)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</w:t>
            </w:r>
            <w:r>
              <w:rPr>
                <w:sz w:val="24"/>
                <w:szCs w:val="24"/>
              </w:rPr>
              <w:t xml:space="preserve">а объектов культуры и искусства (ОсКи)/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</w:t>
            </w:r>
            <w:r>
              <w:rPr>
                <w:sz w:val="24"/>
                <w:szCs w:val="24"/>
              </w:rPr>
              <w:t xml:space="preserve">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3.5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здравоохранения (ОсЗ)/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</w:t>
            </w:r>
            <w:r>
              <w:rPr>
                <w:sz w:val="24"/>
                <w:szCs w:val="24"/>
              </w:rPr>
              <w:t xml:space="preserve">-Кл)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</w:t>
            </w:r>
            <w:r>
              <w:rPr>
                <w:sz w:val="24"/>
                <w:szCs w:val="24"/>
              </w:rPr>
              <w:t xml:space="preserve">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</w:t>
            </w:r>
            <w:r>
              <w:rPr>
                <w:sz w:val="24"/>
                <w:szCs w:val="24"/>
              </w:rPr>
              <w:t xml:space="preserve">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Санаторная деятельность (9.2.1)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роизводственны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, зон</w:t>
            </w:r>
            <w:r>
              <w:rPr>
                <w:sz w:val="24"/>
                <w:szCs w:val="24"/>
              </w:rPr>
              <w:t xml:space="preserve">ы</w:t>
            </w:r>
            <w:r>
              <w:rPr>
                <w:sz w:val="24"/>
                <w:szCs w:val="24"/>
              </w:rPr>
              <w:t xml:space="preserve"> инженерной и транспортной инфраструктур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sz w:val="24"/>
                <w:szCs w:val="24"/>
              </w:rPr>
              <w:t xml:space="preserve">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велирная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 (нП)/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(нП-Ел)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(нП</w:t>
            </w:r>
            <w:r>
              <w:rPr>
                <w:sz w:val="24"/>
                <w:szCs w:val="24"/>
              </w:rPr>
              <w:t xml:space="preserve">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велирная промышленность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(6.3</w:t>
            </w:r>
            <w:r>
              <w:rPr>
                <w:sz w:val="24"/>
                <w:szCs w:val="24"/>
              </w:rPr>
              <w:t xml:space="preserve">.4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</w:r>
            <w:bookmarkStart w:id="0" w:name="undefined"/>
            <w:r>
              <w:rPr>
                <w:sz w:val="24"/>
                <w:szCs w:val="24"/>
              </w:rPr>
              <w:t xml:space="preserve">Коммунально-складская зона</w:t>
            </w:r>
            <w:bookmarkEnd w:id="0"/>
            <w:r>
              <w:rPr>
                <w:sz w:val="24"/>
                <w:szCs w:val="24"/>
              </w:rPr>
              <w:t xml:space="preserve"> в границах земель населенных пунктов (нК)/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(нК-Тал1)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</w:t>
            </w:r>
            <w:r>
              <w:rPr>
                <w:sz w:val="24"/>
                <w:szCs w:val="24"/>
              </w:rPr>
              <w:t xml:space="preserve">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 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Тяжелая промышленность (6.2)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промышленность (6.3)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Энергетика (6.7)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Атомная энергетика (6.7.1)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в границах земель населенных пунктов (нИ)/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нИ-Кл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нИ-Тал1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</w:t>
            </w:r>
            <w:r>
              <w:rPr>
                <w:sz w:val="24"/>
                <w:szCs w:val="24"/>
              </w:rPr>
              <w:t xml:space="preserve">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 (нИК)/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Лог)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связи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 (нИС)/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(нИС</w:t>
            </w:r>
            <w:r>
              <w:rPr>
                <w:sz w:val="24"/>
              </w:rPr>
              <w:t xml:space="preserve">-Ел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(нИС-Кл)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(нИС-Тал1)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транспортной инфраструктуры (Т)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Транспорт (7.0)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Железнодорожный транспорт (7.1)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Водный транспорт (7.3)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Воздушный транспорт (7.4)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Внеуличный транспорт (7.6)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Связь (6.8)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 (нТА)/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-Бар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(нТА-Ел)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(нТА-Кл)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(нТА-Тал1)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Автомобильный транспорт (7.2)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Железнодорожный транспорт (7.1)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Связь (6.8)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Внеуличный транспорт (7.6)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сельскохозяйственного </w:t>
            </w:r>
            <w:r>
              <w:rPr>
                <w:sz w:val="24"/>
              </w:rPr>
              <w:t xml:space="preserve">использования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Сельскохозяйственное использование (1.0)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Специальное пользование водными объектами (11.2)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</w:t>
            </w:r>
            <w:r>
              <w:rPr>
                <w:sz w:val="24"/>
              </w:rPr>
              <w:t xml:space="preserve">в границах земель населенных пунктов (нСи)/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(нСи-Кл)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общего назначения (13.0)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Ведение садоводства (13.2)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/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</w:pPr>
            <w:r>
              <w:rPr>
                <w:sz w:val="24"/>
              </w:rPr>
              <w:t xml:space="preserve">Здравоохранение (3.4)</w:t>
            </w:r>
            <w:r/>
          </w:p>
          <w:p>
            <w:pPr>
              <w:pStyle w:val="2051"/>
              <w:jc w:val="left"/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/>
          </w:p>
          <w:p>
            <w:pPr>
              <w:pStyle w:val="2051"/>
              <w:jc w:val="both"/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/>
          </w:p>
          <w:p>
            <w:pPr>
              <w:pStyle w:val="2051"/>
              <w:jc w:val="both"/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/>
          </w:p>
          <w:p>
            <w:pPr>
              <w:pStyle w:val="2051"/>
              <w:jc w:val="both"/>
            </w:pPr>
            <w:r>
              <w:rPr>
                <w:sz w:val="24"/>
              </w:rPr>
              <w:t xml:space="preserve">Размещение автомобильных дорог (7.2.1)</w:t>
            </w:r>
            <w:r/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</w:pPr>
            <w:r>
              <w:rPr>
                <w:sz w:val="24"/>
              </w:rPr>
              <w:t xml:space="preserve">Предоставление коммунальных услуг (3.1.1)</w:t>
            </w:r>
            <w:r/>
          </w:p>
          <w:p>
            <w:pPr>
              <w:pStyle w:val="2051"/>
              <w:jc w:val="both"/>
            </w:pPr>
            <w:r>
              <w:rPr>
                <w:sz w:val="24"/>
              </w:rPr>
              <w:t xml:space="preserve">Служебные гаражи (4.9)</w:t>
            </w:r>
            <w:r/>
          </w:p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(нСиПп)/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-Бар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Научное обеспечение сельского хозяйства (1.14)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Пищевая промышленность (6.4)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</w:t>
            </w:r>
            <w:r>
              <w:rPr>
                <w:sz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Иные зоны сельскохозяйственного назначения (СиИВ)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Животноводство (1.7)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Пчеловодство (1.12)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Питомники (1.17)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Ведение личного подсобного хозяйства на полевых участках (1.16)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Растениеводство (1.1)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Овощеводство (1.3)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Садоводство (1.5)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Виноградарство (1.5.1)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Выращивание льна и конопли (1.6)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Животноводство (1.7)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Скотоводство (1.8)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Звероводство (1.9)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Птицеводство (1.10)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Свиноводство (1.11)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Пчеловодство (1.12)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Рыбоводство (1.13)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Питомники (1.17)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Сенокошение (1.19)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Выпас сельскохозяйственных животных (1.20)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Водные объекты (11.0)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58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Гидротехнические сооружения (11.3)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рекреационного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 (нР)/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</w:t>
            </w:r>
            <w:r>
              <w:rPr>
                <w:sz w:val="24"/>
              </w:rPr>
              <w:t xml:space="preserve">-Тал1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Отдых (рекреация) (5.0)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 (5.1)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Водный спорт (5.1.5)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Авиационный спорт (5.1.6)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Спортивные базы (5.1.7)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Деятельность в сфере охотничьего хозяйства (5.3)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(нРтоп)/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-Тал7)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Ритуальная деятельность (12.1)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 (нДЛСп)/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Резервные леса</w:t>
            </w:r>
            <w:r>
              <w:rPr>
                <w:sz w:val="24"/>
                <w:szCs w:val="24"/>
              </w:rPr>
              <w:t xml:space="preserve"> (10.4)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Иные </w:t>
            </w:r>
            <w:r>
              <w:rPr>
                <w:sz w:val="24"/>
              </w:rPr>
              <w:t xml:space="preserve">виды </w:t>
            </w:r>
            <w:r>
              <w:rPr>
                <w:sz w:val="24"/>
              </w:rPr>
              <w:t xml:space="preserve">территориальны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 зон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(нВоп)/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(нВоп-Ел)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Общее пользование водными объектами (11.1)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</w:t>
            </w:r>
            <w:r>
              <w:rPr>
                <w:sz w:val="24"/>
              </w:rPr>
              <w:t xml:space="preserve">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(ТОП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ТОП-Ел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(ТОП-Кл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ТОП-Лог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(ТОП-Тал1)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</w:t>
            </w:r>
            <w:r>
              <w:rPr>
                <w:sz w:val="24"/>
              </w:rPr>
              <w:t xml:space="preserve">)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Использование лесов (10.0)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ind w:left="568" w:hanging="227"/>
              <w:rPr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86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37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  <w:outlineLvl w:val="7"/>
              <w:suppressLineNumbers w:val="0"/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01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34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01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923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36"/>
              </w:numPr>
              <w:contextualSpacing w:val="0"/>
              <w:ind w:left="85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W w:w="2849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1101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lef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t xml:space="preserve">___________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lef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8" w:h="11906" w:orient="landscape"/>
          <w:pgMar w:top="1417" w:right="709" w:bottom="850" w:left="850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5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89"/>
        <w:gridCol w:w="748"/>
        <w:gridCol w:w="748"/>
        <w:gridCol w:w="3871"/>
        <w:gridCol w:w="850"/>
        <w:gridCol w:w="709"/>
        <w:gridCol w:w="850"/>
        <w:gridCol w:w="877"/>
        <w:gridCol w:w="3"/>
        <w:gridCol w:w="861"/>
        <w:gridCol w:w="114"/>
        <w:gridCol w:w="860"/>
        <w:gridCol w:w="114"/>
        <w:gridCol w:w="860"/>
        <w:gridCol w:w="114"/>
        <w:gridCol w:w="1442"/>
        <w:gridCol w:w="33"/>
        <w:gridCol w:w="1243"/>
      </w:tblGrid>
      <w:tr>
        <w:tblPrEx/>
        <w:trPr>
          <w:tblHeader/>
        </w:trPr>
        <w:tc>
          <w:tcPr>
            <w:tcW w:w="789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№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п.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W w:w="5367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Наименование территориальной зоны (код)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tcW w:w="8929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899"/>
              </w:rPr>
              <w:footnoteReference w:id="2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106"/>
          <w:tblHeader/>
        </w:trPr>
        <w:tc>
          <w:tcPr>
            <w:tcW w:w="789" w:type="dxa"/>
            <w:vMerge w:val="continue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W w:w="5367" w:type="dxa"/>
            <w:vMerge w:val="continue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1559" w:type="dxa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(га)</w:t>
            </w:r>
            <w:r>
              <w:rPr>
                <w:rStyle w:val="1899"/>
              </w:rPr>
              <w:footnoteReference w:id="4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 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(га)</w:t>
            </w:r>
            <w:r>
              <w:rPr>
                <w:rStyle w:val="1899"/>
              </w:rPr>
              <w:footnoteReference w:id="5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Отступ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(м)</w:t>
            </w:r>
            <w:r>
              <w:rPr>
                <w:rStyle w:val="1899"/>
              </w:rPr>
              <w:footnoteReference w:id="6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(ед.)</w:t>
            </w:r>
            <w:r>
              <w:rPr>
                <w:rStyle w:val="1899"/>
              </w:rPr>
              <w:footnoteReference w:id="7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(ед.)</w:t>
            </w:r>
            <w:r>
              <w:rPr>
                <w:rStyle w:val="1899"/>
              </w:rPr>
              <w:footnoteReference w:id="8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min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899"/>
              </w:rPr>
              <w:footnoteReference w:id="9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r>
              <w:rPr>
                <w:sz w:val="24"/>
              </w:rPr>
              <w:t xml:space="preserve">max</w:t>
            </w:r>
            <w:r>
              <w:rPr>
                <w:sz w:val="24"/>
              </w:rPr>
              <w:t xml:space="preserve">, (процент)</w:t>
            </w:r>
            <w:r>
              <w:rPr>
                <w:rStyle w:val="1899"/>
              </w:rPr>
              <w:footnoteReference w:id="10"/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789" w:type="dxa"/>
            <w:vMerge w:val="continue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W w:w="5367" w:type="dxa"/>
            <w:vMerge w:val="continue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min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709" w:type="dxa"/>
            <w:textDirection w:val="lrTb"/>
            <w:noWrap w:val="false"/>
          </w:tcPr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max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850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880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5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4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974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W w:w="1442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W w:w="1275" w:type="dxa"/>
            <w:vMerge w:val="continue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Жилые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81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2"/>
                <w:szCs w:val="22"/>
                <w:highlight w:val="none"/>
                <w:vertAlign w:val="baseline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Жин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rStyle w:val="1899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  <w:highlight w:val="none"/>
                <w:vertAlign w:val="baseli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(нЖин-Бар)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(нЖин-Ел)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(нЖин-Кл)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(нЖин-Лог)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(нЖин-Тал1)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(нЖин-Тал2)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(нЖин-Тал3)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(нЖин-Тал4)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  <w:vertAlign w:val="baseline"/>
              </w:rPr>
              <w:t xml:space="preserve">(нЖин-Тал5)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</w:pPr>
            <w:r>
              <w:rPr>
                <w:sz w:val="22"/>
                <w:highlight w:val="none"/>
                <w:vertAlign w:val="baseline"/>
              </w:rPr>
              <w:t xml:space="preserve">(нЖин-Тал7)</w:t>
            </w:r>
            <w:r>
              <w:rPr>
                <w:rStyle w:val="1899"/>
                <w:sz w:val="22"/>
              </w:rPr>
              <w:footnoteReference w:id="11"/>
            </w: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2"/>
                <w:szCs w:val="22"/>
                <w:highlight w:val="none"/>
              </w:rPr>
            </w:pPr>
            <w:r>
              <w:rPr>
                <w:sz w:val="24"/>
              </w:rPr>
              <w:t xml:space="preserve">1</w:t>
            </w:r>
            <w:r>
              <w:rPr>
                <w:rStyle w:val="1899"/>
                <w:sz w:val="22"/>
              </w:rPr>
              <w:footnoteReference w:id="1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2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69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1755"/>
              <w:rPr>
                <w:sz w:val="22"/>
                <w:szCs w:val="22"/>
                <w:vertAlign w:val="baseline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</w:t>
            </w:r>
            <w:r>
              <w:rPr>
                <w:sz w:val="24"/>
                <w:szCs w:val="24"/>
              </w:rPr>
              <w:t xml:space="preserve"> 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rStyle w:val="1899"/>
                <w:sz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vertAlign w:val="baseline"/>
              </w:rPr>
            </w:r>
            <w:r>
              <w:rPr>
                <w:sz w:val="22"/>
                <w:szCs w:val="22"/>
                <w:vertAlign w:val="baseline"/>
              </w:rPr>
            </w:r>
          </w:p>
          <w:p>
            <w:pPr>
              <w:pStyle w:val="1755"/>
              <w:rPr>
                <w:sz w:val="22"/>
                <w:szCs w:val="22"/>
                <w:highlight w:val="none"/>
              </w:rPr>
            </w:pPr>
            <w:r>
              <w:rPr>
                <w:rStyle w:val="1899"/>
                <w:sz w:val="22"/>
                <w:vertAlign w:val="baseli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Жмл-Бар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755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Жмл-Ел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755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755"/>
            </w:pPr>
            <w:r>
              <w:rPr>
                <w:sz w:val="22"/>
                <w:highlight w:val="none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Жмл-Тал1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</w:rPr>
              <w:t xml:space="preserve"> </w:t>
            </w:r>
            <w:r>
              <w:rPr>
                <w:rStyle w:val="1899"/>
                <w:sz w:val="22"/>
              </w:rPr>
              <w:footnoteReference w:id="13"/>
            </w: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1899"/>
                <w:sz w:val="22"/>
              </w:rPr>
              <w:footnoteReference w:id="14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(нСсх-Бар)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(нСсх-Тал1)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(нСсх-Тал7)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899"/>
                <w:sz w:val="22"/>
              </w:rPr>
              <w:footnoteReference w:id="15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rStyle w:val="1899"/>
                <w:sz w:val="24"/>
              </w:rPr>
              <w:footnoteReference w:id="16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0,3</w:t>
            </w:r>
            <w:r>
              <w:rPr>
                <w:rStyle w:val="1899"/>
                <w:sz w:val="24"/>
                <w:highlight w:val="none"/>
              </w:rPr>
              <w:footnoteReference w:id="17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0,4</w:t>
            </w:r>
            <w:r>
              <w:rPr>
                <w:rStyle w:val="1899"/>
                <w:sz w:val="24"/>
                <w:highlight w:val="none"/>
              </w:rPr>
              <w:footnoteReference w:id="18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зона в границах лесного поселка (нЖЛ)/(нЖЛ-Тал6)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</w:rPr>
              <w:footnoteReference w:id="1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Общественно-деловые зоны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367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Ом</w:t>
            </w:r>
            <w:r>
              <w:rPr>
                <w:sz w:val="24"/>
                <w:szCs w:val="24"/>
              </w:rPr>
              <w:t xml:space="preserve">)/</w:t>
            </w:r>
            <w:r>
              <w:t xml:space="preserve"> </w:t>
            </w: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rStyle w:val="1899"/>
              </w:rPr>
              <w:footnoteReference w:id="20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0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торговли </w:t>
            </w:r>
            <w:r>
              <w:rPr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Т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общественного питания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</w:t>
            </w:r>
            <w:r>
              <w:rPr>
                <w:sz w:val="24"/>
                <w:szCs w:val="24"/>
              </w:rPr>
              <w:t xml:space="preserve">м</w:t>
            </w:r>
            <w:r>
              <w:rPr>
                <w:sz w:val="24"/>
                <w:szCs w:val="24"/>
              </w:rPr>
              <w:t xml:space="preserve">Оп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(нОмОп-Тал1)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5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367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sz w:val="24"/>
                <w:szCs w:val="24"/>
              </w:rPr>
              <w:t xml:space="preserve">ОмДОК</w:t>
            </w:r>
            <w:r>
              <w:t xml:space="preserve">)/</w:t>
            </w:r>
            <w:r>
              <w:rPr>
                <w:sz w:val="24"/>
                <w:szCs w:val="24"/>
              </w:rPr>
              <w:t xml:space="preserve">(ОмДОК</w:t>
            </w:r>
            <w:r>
              <w:rPr>
                <w:sz w:val="24"/>
                <w:szCs w:val="24"/>
              </w:rPr>
              <w:t xml:space="preserve">-Тал1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899"/>
                <w:sz w:val="22"/>
              </w:rPr>
              <w:footnoteReference w:id="21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601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Ос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(нОс-Бар)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(нОс-Ел)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(нОс-Кл)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</w:t>
            </w:r>
            <w:r>
              <w:rPr>
                <w:sz w:val="24"/>
                <w:szCs w:val="24"/>
              </w:rPr>
              <w:t xml:space="preserve"> и общеобразовательных </w:t>
            </w:r>
            <w:r>
              <w:rPr>
                <w:sz w:val="24"/>
                <w:szCs w:val="24"/>
              </w:rPr>
              <w:t xml:space="preserve">организаций (</w:t>
            </w:r>
            <w:r>
              <w:rPr>
                <w:sz w:val="24"/>
                <w:szCs w:val="24"/>
              </w:rPr>
              <w:t xml:space="preserve">ОсДс</w:t>
            </w:r>
            <w:r>
              <w:rPr>
                <w:sz w:val="24"/>
                <w:szCs w:val="24"/>
              </w:rPr>
              <w:t xml:space="preserve">Ш</w:t>
            </w:r>
            <w:r>
              <w:t xml:space="preserve">)/(ОсДсШ-Бар)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(ОсДсШ-Ел)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(ОсДсШ-Кл)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(ОсДсШ-Тал1)</w:t>
            </w:r>
            <w:r>
              <w:rPr>
                <w:rStyle w:val="1899"/>
                <w:sz w:val="22"/>
              </w:rPr>
              <w:footnoteReference w:id="2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44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1755"/>
            </w:pPr>
            <w:r>
              <w:rPr>
                <w:sz w:val="24"/>
                <w:szCs w:val="24"/>
              </w:rPr>
              <w:t xml:space="preserve">Зона организаций дополнительного образования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ОсДО</w:t>
            </w:r>
            <w:r>
              <w:t xml:space="preserve">)</w:t>
            </w:r>
            <w:r>
              <w:t xml:space="preserve">/</w:t>
            </w:r>
            <w:r/>
          </w:p>
          <w:p>
            <w:pPr>
              <w:pStyle w:val="1755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(ОсДО-Тал1)</w:t>
            </w:r>
            <w:r>
              <w:rPr>
                <w:rStyle w:val="1899"/>
              </w:rPr>
              <w:footnoteReference w:id="23"/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средн</w:t>
            </w:r>
            <w:r>
              <w:rPr>
                <w:sz w:val="24"/>
                <w:szCs w:val="24"/>
              </w:rPr>
              <w:t xml:space="preserve">его</w:t>
            </w:r>
            <w:r>
              <w:rPr>
                <w:sz w:val="24"/>
                <w:szCs w:val="24"/>
              </w:rPr>
              <w:t xml:space="preserve"> профессионального и высшего профессионального образования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ОсВУЗ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55"/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(ОсВУЗ-Тал1)</w:t>
            </w:r>
            <w:r>
              <w:rPr>
                <w:rStyle w:val="1899"/>
              </w:rPr>
              <w:footnoteReference w:id="24"/>
            </w: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7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76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</w:pPr>
            <w:r>
              <w:rPr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sz w:val="24"/>
                <w:szCs w:val="24"/>
              </w:rPr>
              <w:t xml:space="preserve">ОсКи</w:t>
            </w:r>
            <w:r>
              <w:t xml:space="preserve">)/</w:t>
            </w:r>
            <w:r/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t xml:space="preserve">(ОсКи-Ел)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2051"/>
              <w:jc w:val="both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highlight w:val="none"/>
              </w:rPr>
              <w:t xml:space="preserve">(ОсКи-Тал1)</w:t>
            </w:r>
            <w:r>
              <w:rPr>
                <w:rStyle w:val="1899"/>
                <w:sz w:val="22"/>
              </w:rPr>
              <w:footnoteReference w:id="25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t xml:space="preserve">)/</w:t>
            </w:r>
            <w:r/>
          </w:p>
          <w:p>
            <w:pPr>
              <w:pStyle w:val="2051"/>
              <w:jc w:val="both"/>
            </w:pPr>
            <w:r>
              <w:t xml:space="preserve">(ОсЗ-Бар)</w:t>
            </w:r>
            <w:r>
              <w:rPr>
                <w:sz w:val="22"/>
              </w:rPr>
            </w:r>
            <w:r/>
          </w:p>
          <w:p>
            <w:pPr>
              <w:pStyle w:val="2051"/>
              <w:jc w:val="both"/>
            </w:pPr>
            <w:r>
              <w:t xml:space="preserve">(ОсЗ-Кл)</w:t>
            </w:r>
            <w:r>
              <w:rPr>
                <w:sz w:val="22"/>
              </w:rPr>
            </w:r>
            <w:r/>
          </w:p>
          <w:p>
            <w:pPr>
              <w:pStyle w:val="2051"/>
              <w:jc w:val="both"/>
            </w:pPr>
            <w:r>
              <w:t xml:space="preserve">(ОсЗ-Тал1)</w:t>
            </w:r>
            <w:r>
              <w:rPr>
                <w:rStyle w:val="1899"/>
                <w:sz w:val="22"/>
              </w:rPr>
              <w:footnoteReference w:id="26"/>
            </w: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151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175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)/(нП-Бар)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(нП-Ел)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70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</w:rPr>
              <w:t xml:space="preserve">)/(нК-Тал1)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инженерной инфраструктуры в границах земель населенных пунктов (нИ)/(нИ-Кл)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(нИ-Тал1)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70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70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)/(нИК-Бар)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(нИК-Ел)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(нИК-Кл)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(нИК-Лог)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70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связи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ИС</w:t>
            </w:r>
            <w:r>
              <w:rPr>
                <w:sz w:val="24"/>
                <w:szCs w:val="24"/>
              </w:rPr>
              <w:t xml:space="preserve">)/(нИС-Бар)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(нИС-Ел)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(нИС-Кл)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(нИС-Тал1)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70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транспортной инфраструктуры (Т)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)/(нТА-Бар)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(нТА-Ел)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(нТА-Кл)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(нТА-Тал1)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(ТА)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(УДС)/(УДС-Бар)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Ел)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Кл)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(УДС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Тал7)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Си</w:t>
            </w:r>
            <w:r>
              <w:rPr>
                <w:sz w:val="24"/>
                <w:szCs w:val="24"/>
              </w:rPr>
              <w:t xml:space="preserve">)/(нСи-Бар)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(нСи-Кл)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(</w:t>
            </w:r>
            <w:r>
              <w:rPr>
                <w:sz w:val="24"/>
              </w:rPr>
              <w:t xml:space="preserve">Сс</w:t>
            </w:r>
            <w:r>
              <w:rPr>
                <w:sz w:val="24"/>
              </w:rPr>
              <w:t xml:space="preserve">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899"/>
                <w:sz w:val="22"/>
              </w:rPr>
              <w:footnoteReference w:id="27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rStyle w:val="1899"/>
                <w:sz w:val="24"/>
              </w:rPr>
              <w:footnoteReference w:id="28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0,3</w:t>
            </w:r>
            <w:r>
              <w:rPr>
                <w:rStyle w:val="1899"/>
                <w:sz w:val="24"/>
                <w:highlight w:val="none"/>
              </w:rPr>
              <w:footnoteReference w:id="29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0,4</w:t>
            </w:r>
            <w:r>
              <w:rPr>
                <w:rStyle w:val="1899"/>
                <w:sz w:val="24"/>
                <w:highlight w:val="none"/>
              </w:rPr>
              <w:footnoteReference w:id="30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29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(нСиПп-Бар)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92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Иные зоны сельскохозяйственного назначения (СиИВ)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75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271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526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8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56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2051"/>
              <w:jc w:val="left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138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2717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рекреационного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</w:t>
            </w:r>
            <w:r>
              <w:rPr>
                <w:sz w:val="24"/>
              </w:rPr>
              <w:t xml:space="preserve">отдыха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</w:t>
            </w:r>
            <w:r>
              <w:rPr>
                <w:sz w:val="24"/>
              </w:rPr>
              <w:t xml:space="preserve">)/(нР-Тал1)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8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74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42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275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общего пользования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Ртоп</w:t>
            </w:r>
            <w:r>
              <w:rPr>
                <w:sz w:val="24"/>
              </w:rPr>
              <w:t xml:space="preserve">-Бар)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(нРтоп-Ел)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-Кл)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(нРтоп</w:t>
            </w:r>
            <w:r>
              <w:rPr>
                <w:sz w:val="24"/>
              </w:rPr>
              <w:t xml:space="preserve">-Тал7)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туристического обслуживания (РТ)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77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974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589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243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Зоны специального назначения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кладбищ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Д</w:t>
            </w:r>
            <w:r>
              <w:rPr>
                <w:sz w:val="24"/>
              </w:rPr>
              <w:t xml:space="preserve">Кл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(нДЛСп-Тал1)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</w:pPr>
            <w:r/>
            <w:r/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pStyle w:val="2051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Иные </w:t>
            </w:r>
            <w:r>
              <w:rPr>
                <w:b/>
                <w:sz w:val="24"/>
              </w:rPr>
              <w:t xml:space="preserve">виды </w:t>
            </w:r>
            <w:r>
              <w:rPr>
                <w:b/>
                <w:sz w:val="24"/>
              </w:rPr>
              <w:t xml:space="preserve">территориальных зон</w:t>
            </w:r>
            <w:r>
              <w:rPr>
                <w:b/>
                <w:sz w:val="24"/>
              </w:rPr>
            </w:r>
            <w:r>
              <w:rPr>
                <w:b/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(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20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Воп</w:t>
            </w:r>
            <w:r>
              <w:rPr>
                <w:sz w:val="24"/>
              </w:rPr>
              <w:t xml:space="preserve">)/(нВоп-Бар)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(нВоп-Ел)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textDirection w:val="lrTb"/>
            <w:noWrap w:val="false"/>
          </w:tcPr>
          <w:p>
            <w:pPr>
              <w:pStyle w:val="2061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</w:pPr>
            <w:r/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(ТОП-Бар)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(ТОП-Ел)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(ТОП-Кл)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(ТОП-Лог)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2051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(ТОП-Тал1)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66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1429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Территории, в отношении которых градостроительные регламенты не устанавливаются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789" w:type="dxa"/>
            <w:vMerge w:val="restart"/>
            <w:textDirection w:val="lrTb"/>
            <w:noWrap w:val="false"/>
          </w:tcPr>
          <w:p>
            <w:pPr>
              <w:ind w:left="0" w:firstLine="0"/>
              <w:jc w:val="center"/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hint="default"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69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2"/>
            <w:shd w:val="clear" w:color="ffffff" w:fill="ffffff"/>
            <w:tcBorders>
              <w:top w:val="single" w:color="000000" w:sz="4" w:space="0"/>
            </w:tcBorders>
            <w:tcW w:w="7370" w:type="dxa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14"/>
        <w:jc w:val="lef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 Предельные (минимальные и (или) максимальные) размеры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земельных участков и предельные параметры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реконструкции объектов капитального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устанавливаемые вне зависимости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принадлежности к территориальной зоне для видов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разрешенного использования, применяемых для земельных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участков в качестве основных видов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использования в единственном числе без дополнительных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видов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sz w:val="24"/>
          <w:szCs w:val="24"/>
        </w:rPr>
        <w:outlineLvl w:val="0"/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top w:w="0" w:type="dxa"/>
          <w:right w:w="57" w:type="dxa"/>
          <w:bottom w:w="0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174"/>
        <w:gridCol w:w="40"/>
        <w:gridCol w:w="12"/>
        <w:gridCol w:w="1122"/>
        <w:gridCol w:w="862"/>
        <w:gridCol w:w="993"/>
        <w:gridCol w:w="850"/>
        <w:gridCol w:w="1276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1"/>
            <w:tcW w:w="9592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899"/>
                <w:rFonts w:ascii="Times New Roman" w:hAnsi="Times New Roman" w:cs="Times New Roman"/>
                <w:sz w:val="22"/>
                <w:szCs w:val="24"/>
              </w:rPr>
              <w:footnoteReference w:id="3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95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21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21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right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296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</w:tcBorders>
            <w:tcW w:w="321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Государственное управление (3.8.1)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74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1174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205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0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Не устанавливается</w:t>
            </w:r>
            <w:r>
              <w:rPr>
                <w:rStyle w:val="1899"/>
                <w:sz w:val="22"/>
              </w:rPr>
              <w:footnoteReference w:id="5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</w:rPr>
              <w:footnoteReference w:id="56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0,3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57"/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0,4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  <w:highlight w:val="none"/>
              </w:rPr>
              <w:footnoteReference w:id="58"/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</w:t>
      </w:r>
      <w:r>
        <w:rPr>
          <w:rFonts w:ascii="Times New Roman" w:hAnsi="Times New Roman" w:cs="Times New Roman"/>
          <w:bCs/>
          <w:sz w:val="28"/>
          <w:szCs w:val="28"/>
        </w:rPr>
        <w:t xml:space="preserve">3</w:t>
      </w:r>
      <w:r>
        <w:rPr>
          <w:rFonts w:ascii="Times New Roman" w:hAnsi="Times New Roman" w:cs="Times New Roman"/>
          <w:bCs/>
          <w:sz w:val="28"/>
          <w:szCs w:val="28"/>
        </w:rPr>
        <w:t xml:space="preserve">. Ограничения использования земельных участков и объектов капитального строительства, устанавливаемые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HYPERLINK "consultantplus://offline/ref=98FF45065BD155FE5071738E5F23F92AE24BD50372D57008CF6481B6309BBDC6B99823D6F08CDFCBD8223103EF2A246BBE4B8AE309B2169DbCnBD"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bCs/>
          <w:sz w:val="28"/>
          <w:szCs w:val="28"/>
        </w:rPr>
        <w:t xml:space="preserve">законодательством</w:t>
      </w:r>
      <w:r>
        <w:rPr>
          <w:rFonts w:ascii="Times New Roman" w:hAnsi="Times New Roman" w:cs="Times New Roman"/>
          <w:bCs/>
          <w:sz w:val="28"/>
          <w:szCs w:val="28"/>
        </w:rPr>
        <w:fldChar w:fldCharType="end"/>
      </w:r>
      <w:r>
        <w:rPr>
          <w:rFonts w:ascii="Times New Roman" w:hAnsi="Times New Roman" w:cs="Times New Roman"/>
          <w:bCs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bCs/>
          <w:sz w:val="28"/>
          <w:szCs w:val="28"/>
        </w:rPr>
      </w:r>
      <w:r>
        <w:rPr>
          <w:rFonts w:ascii="Times New Roman" w:hAnsi="Times New Roman" w:cs="Times New Roman"/>
          <w:bCs/>
          <w:sz w:val="28"/>
          <w:szCs w:val="28"/>
        </w:rPr>
      </w:r>
    </w:p>
    <w:p>
      <w:pPr>
        <w:pStyle w:val="1914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 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709"/>
        <w:jc w:val="right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4740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51"/>
        <w:gridCol w:w="1388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63"/>
          <w:tblHeader/>
        </w:trPr>
        <w:tc>
          <w:tcPr>
            <w:tcW w:w="85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3889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Ограничения использования земельных участков и объектов капитального строительства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Borders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 в границах территорий, на которых расположены природные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одных заповедников природная среда сохраняется в естественном состоянии и полностью запрещается экономическая и иная деятельность, за исключением случаев, предусмотренных Федеральным законом от 14.03.1995 № 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 в федеральной собственности. Земельные участ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предусмотренных </w:t>
            </w:r>
            <w:r>
              <w:fldChar w:fldCharType="begin"/>
            </w:r>
            <w:r>
              <w:instrText xml:space="preserve"> HYPERLINK "consultantplus://offline/ref=256ED801B89D97FBC85A13C4C35B9D8E1C4703746C8A69E78450C0FDCE5AFC395E66AB72D685FC80935F0A47EF99B08D33622ED64EB1A6C5lFyBD"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статьей 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«Земельного кодекса Российской Федерации» от 25.10.2001 № 136-ФЗ;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случаев, установленных федеральными законами;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органов Федеральной службы исполнения наказаний;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наркотических средств;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 Образование земельных участков из земель сельскохозяйственного назначения регулируется Земельным кодексом Российской Федерации от 25.10.2001 № 136-ФЗ и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«Об обороте земель сельскохозяйственного назначения».</w:t>
            </w:r>
            <w:r>
              <w:rPr>
                <w:rStyle w:val="1899"/>
                <w:rFonts w:ascii="Times New Roman" w:hAnsi="Times New Roman" w:cs="Times New Roman"/>
                <w:sz w:val="24"/>
                <w:szCs w:val="24"/>
              </w:rPr>
              <w:footnoteReference w:id="6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914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889" w:type="dxa"/>
            <w:vAlign w:val="top"/>
            <w:textDirection w:val="lrTb"/>
            <w:noWrap w:val="false"/>
          </w:tcPr>
          <w:p>
            <w:pPr>
              <w:pStyle w:val="1914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береговой полосы, установленной в соответствии с Водным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HYPERLINK "consultantplus://offline/ref=CE3A875961CD386932C3396A6E4F8E3149964143AB27950BBA12431C9FE129A08B70FC12F02149A4B32F41E41CA53564A421486B84057F1071P6E"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кодексом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0" w:bottom="737" w:left="141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  <w:t xml:space="preserve">__________________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914"/>
        <w:ind w:firstLine="708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 Иные предельные параметры разрешенного строительства, реконструкции объектов капитального строительства, применяемые для земельных участков в соответствии с видом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8" w:type="dxa"/>
        <w:tblInd w:w="0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566"/>
        <w:gridCol w:w="3401"/>
        <w:gridCol w:w="5026"/>
        <w:gridCol w:w="609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Иное требование к видам разрешенного использования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(машино-место - далее м/м)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/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застройка (2.0)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2.1, 2.2, 2.3, 2.7, 2.7.1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квартиры (без уче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 мест общего пользования) - 1 м/м, но не менее чем 0,5 м/м на квартиру. Количество парковочных мест для инвалидов - 10% от общего количества парковочных мест, но не 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1 м/м; на 5 м/м для инвалидов - 1 м/м (полногабаритное) для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маломобильных групп населения (далее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МГН),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>
          <w:trHeight w:val="5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жилой застройки (2.7)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3.1, 3.3, 3.6, 4.1, 4.3, 4.4, 4.6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 общей площади жилых комнат, без учета мест общего пользования - 1 м/м. 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15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3.6.2, 3.6.3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4.1 - 4.8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4.5, 4.6, 4.8 - 4.8.2.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грузочная площадка не менее 4x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Выставочно-ярмарочная деятельность (4.10)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30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Развлечения (4.8)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 м общей площади номеров, без учета мест общего пользования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занятия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88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допускать сброс талых, дождевых и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вневых стоков на рельеф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914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45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. 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 включают в себя: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</w:p>
    <w:p>
      <w:pPr>
        <w:pStyle w:val="2061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объемно-пространственным характеристикам объекта капитального строительства – не установлены;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2061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архитектурно-стилистическим характеристикам объекта капитального строительства – не установлены.».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850" w:right="737" w:bottom="879" w:left="141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4905"/>
        <w:gridCol w:w="6803"/>
      </w:tblGrid>
      <w:tr>
        <w:tblPrEx/>
        <w:trPr>
          <w:trHeight w:val="2769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4905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/>
            <w:bookmarkEnd w:id="1"/>
            <w:r/>
            <w:bookmarkEnd w:id="2"/>
            <w:r/>
            <w:bookmarkEnd w:id="3"/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80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Тальменского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26.02.2019 № 94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highlight w:val="none"/>
              </w:rPr>
              <w:t xml:space="preserve">Лист № 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1981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47734" cy="686489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1480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9547732" cy="6864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51.79pt;height:540.54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981"/>
        <w:ind w:firstLine="0"/>
        <w:jc w:val="center"/>
        <w:rPr>
          <w:sz w:val="24"/>
          <w:szCs w:val="24"/>
          <w:highlight w:val="none"/>
        </w:rPr>
        <w:sectPr>
          <w:footnotePr/>
          <w:endnotePr/>
          <w:type w:val="nextPage"/>
          <w:pgSz w:w="23814" w:h="16840" w:orient="landscape"/>
          <w:pgMar w:top="1013" w:right="567" w:bottom="851" w:left="1077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tbl>
      <w:tblPr>
        <w:tblStyle w:val="1770"/>
        <w:tblW w:w="0" w:type="auto"/>
        <w:tblLook w:val="04A0" w:firstRow="1" w:lastRow="0" w:firstColumn="1" w:lastColumn="0" w:noHBand="0" w:noVBand="1"/>
      </w:tblPr>
      <w:tblGrid>
        <w:gridCol w:w="11041"/>
        <w:gridCol w:w="11041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041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jc w:val="center"/>
        <w:shd w:val="nil" w:color="auto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416833" cy="8208797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33573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11416832" cy="8208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898.96pt;height:646.36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4"/>
          <w:szCs w:val="24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981"/>
        <w:ind w:firstLine="0"/>
        <w:rPr>
          <w:sz w:val="24"/>
          <w:szCs w:val="24"/>
        </w:rPr>
        <w:sectPr>
          <w:footnotePr/>
          <w:endnotePr/>
          <w:type w:val="nextPage"/>
          <w:pgSz w:w="23814" w:h="16840" w:orient="landscape"/>
          <w:pgMar w:top="1013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981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770"/>
        <w:tblW w:w="0" w:type="auto"/>
        <w:tblLook w:val="04A0" w:firstRow="1" w:lastRow="0" w:firstColumn="1" w:lastColumn="0" w:noHBand="0" w:noVBand="1"/>
      </w:tblPr>
      <w:tblGrid>
        <w:gridCol w:w="11313"/>
        <w:gridCol w:w="11313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198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313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372484" cy="824334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92983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11372482" cy="82433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895.47pt;height:649.08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981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  <w:highlight w:val="none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981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770"/>
        <w:tblW w:w="0" w:type="auto"/>
        <w:tblLayout w:type="fixed"/>
        <w:tblLook w:val="04A0" w:firstRow="1" w:lastRow="0" w:firstColumn="1" w:lastColumn="0" w:noHBand="0" w:noVBand="1"/>
      </w:tblPr>
      <w:tblGrid>
        <w:gridCol w:w="13997"/>
        <w:gridCol w:w="807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3997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8079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sz w:val="24"/>
          <w:szCs w:val="24"/>
          <w:highlight w:val="none"/>
        </w:rPr>
      </w:pPr>
      <w:r>
        <w:rPr>
          <w:highlight w:val="none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jc w:val="center"/>
        <w:shd w:val="nil" w:color="auto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431022" cy="756092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34559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0431021" cy="75609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821.34pt;height:595.35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  <w:br w:type="page" w:clear="all"/>
      </w:r>
      <w:r>
        <w:rPr>
          <w:highlight w:val="none"/>
        </w:rPr>
      </w:r>
      <w:r>
        <w:rPr>
          <w:highlight w:val="none"/>
        </w:rPr>
      </w:r>
    </w:p>
    <w:p>
      <w:pPr>
        <w:pStyle w:val="1981"/>
        <w:ind w:firstLine="0"/>
        <w:jc w:val="center"/>
        <w:rPr>
          <w:highlight w:val="none"/>
        </w:rPr>
      </w:pPr>
      <w:r>
        <w:rPr>
          <w:sz w:val="24"/>
          <w:szCs w:val="24"/>
        </w:rPr>
      </w:r>
      <w:r>
        <w:rPr>
          <w:highlight w:val="none"/>
        </w:rPr>
      </w:r>
      <w:r>
        <w:rPr>
          <w:highlight w:val="none"/>
        </w:rPr>
      </w:r>
    </w:p>
    <w:tbl>
      <w:tblPr>
        <w:tblStyle w:val="1770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981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981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251249" cy="743062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04573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0251248" cy="74306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807.18pt;height:585.09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770"/>
        <w:tblW w:w="0" w:type="auto"/>
        <w:tblLook w:val="04A0" w:firstRow="1" w:lastRow="0" w:firstColumn="1" w:lastColumn="0" w:noHBand="0" w:noVBand="1"/>
      </w:tblPr>
      <w:tblGrid>
        <w:gridCol w:w="11519"/>
        <w:gridCol w:w="11519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519" w:type="dxa"/>
            <w:textDirection w:val="lrTb"/>
            <w:noWrap w:val="false"/>
          </w:tcPr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6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9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981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766724" cy="7804262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62680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10766723" cy="78042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847.77pt;height:614.51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                </w:t>
      </w:r>
      <w:r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shd w:val="nil" w:color="auto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283" w:bottom="567" w:left="709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1770"/>
        <w:tblW w:w="0" w:type="auto"/>
        <w:tblLook w:val="04A0" w:firstRow="1" w:lastRow="0" w:firstColumn="1" w:lastColumn="0" w:noHBand="0" w:noVBand="1"/>
      </w:tblPr>
      <w:tblGrid>
        <w:gridCol w:w="11247"/>
        <w:gridCol w:w="11247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247" w:type="dxa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Тальменского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26.02.2019 № 94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shd w:val="nil" w:color="0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jc w:val="center"/>
        <w:shd w:val="nil" w:color="000000"/>
      </w:pPr>
      <w:r>
        <w:rPr>
          <w:sz w:val="24"/>
          <w:szCs w:val="24"/>
        </w:rPr>
      </w:r>
      <w:r>
        <w:rPr>
          <w:sz w:val="24"/>
          <w:szCs w:val="24"/>
        </w:rPr>
      </w:r>
      <w:r/>
    </w:p>
    <w:p>
      <w:pPr>
        <w:jc w:val="center"/>
        <w:shd w:val="nil" w:color="auto"/>
      </w:pP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22812" cy="677508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93488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9422812" cy="67750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741.95pt;height:533.47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4"/>
          <w:szCs w:val="24"/>
        </w:rPr>
      </w:r>
      <w:r/>
    </w:p>
    <w:p>
      <w:pPr>
        <w:jc w:val="center"/>
        <w:shd w:val="nil" w:color="000000"/>
        <w:rPr>
          <w:sz w:val="24"/>
          <w:szCs w:val="24"/>
          <w:highlight w:val="none"/>
        </w:rPr>
        <w:sectPr>
          <w:footnotePr/>
          <w:endnotePr/>
          <w:type w:val="nextPage"/>
          <w:pgSz w:w="23814" w:h="16839" w:orient="landscape"/>
          <w:pgMar w:top="1135" w:right="1134" w:bottom="567" w:left="709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</w:t>
      </w:r>
      <w:r>
        <w:t xml:space="preserve">                                                                                                         _____________                                                                                                                                         »</w: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ind w:left="0" w:right="853" w:firstLine="0"/>
        <w:jc w:val="left"/>
        <w:shd w:val="nil" w:color="000000"/>
      </w:pPr>
      <w:r>
        <w:t xml:space="preserve">    </w:t>
      </w:r>
      <w:r/>
    </w:p>
    <w:p>
      <w:pPr>
        <w:pStyle w:val="1914"/>
        <w:jc w:val="center"/>
      </w:pPr>
      <w:r/>
      <w:r/>
    </w:p>
    <w:p>
      <w:pPr>
        <w:pStyle w:val="1914"/>
        <w:jc w:val="center"/>
      </w:pPr>
      <w:r>
        <w:t xml:space="preserve">                                                                                                                </w:t>
      </w:r>
      <w:r>
        <w:t xml:space="preserve">       </w:t>
      </w:r>
      <w:r/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503"/>
        <w:gridCol w:w="5670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503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670" w:type="dxa"/>
            <w:vAlign w:val="top"/>
            <w:textDirection w:val="lrTb"/>
            <w:noWrap w:val="false"/>
          </w:tcPr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строительства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914"/>
              <w:jc w:val="lef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от __________  № 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9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Тальменского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Новосибирской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бласти</w:t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26.02.2019 № 94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914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914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988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3685"/>
        <w:gridCol w:w="3508"/>
      </w:tblGrid>
      <w:tr>
        <w:tblPrEx/>
        <w:trPr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территориальных зон (частей территориальных зон),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 в соответствии с приказом 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54:07-7.123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коммунального обслуживания (ИК)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54:07-7.161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ведения садового хозяйства (Ссх)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54:07-7.116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автомобильного транспорта (ТА)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54:07-7.100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54:07-7.527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54:07-7.316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54:07-7.336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54:07-7.144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бъектов здравоохранения (ОсЗ-Тал1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54:07-7.102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дошкольного, начального и среднего общего образования (ОсДШ)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вательных организаций (ОсДсШ-Ел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среднего профессионального образования (ОсВУЗ)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среднего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профессионального и высшего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образования (ОсВУЗ-Тал1)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54:07-7.202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хранения и переработки сельскохозяйственной продукции (СиПп)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(СиПп)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54:07-7.84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культуры (ОсКи)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культуры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искусства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(ОсКи-Тал1)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специализированной общественной застройки в границах з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емель населенных пунктов (нОс-К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54:07-7.668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территориальной зоны - Зона застройки индивидуальными жилыми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домами и ведения личного подсобного хозяйства (Жин)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застройки индивидуальными жилыми домами в границах земель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населенных пунктов (нЖин-Тал7)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54:07-7.178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связи в границах земель населенных пунктов (нИС-Тал1)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54:07-7.83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туристического обслуживания (Рто)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54:07-7.317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Коммунально-складская зона в границах земель населенных пунктов (нК-Тал1)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54:07-7.48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отдыха (рекреации) (Р)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отдыха в границах земель населенных пунктов (нР-Тал1)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54:07-7.667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территориальной зоны – Зона территории общего пользования (ТОП)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территории общего пользования (ТОП-Тал1)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54:07-7.129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Многофункциональная общественно-деловая зона (Ом)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54:07-7.64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инженерной инфраструктуры в границах земель населенных пунктов (нИ-Тал1)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567" w:right="567" w:bottom="993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Тальменского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Style w:val="1770"/>
        <w:tblW w:w="9992" w:type="dxa"/>
        <w:tblLook w:val="04A0" w:firstRow="1" w:lastRow="0" w:firstColumn="1" w:lastColumn="0" w:noHBand="0" w:noVBand="1"/>
      </w:tblPr>
      <w:tblGrid>
        <w:gridCol w:w="704"/>
        <w:gridCol w:w="6169"/>
        <w:gridCol w:w="3119"/>
      </w:tblGrid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зон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Реестровый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номер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территориальной зоны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ритуальной деятельности (ДРит)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54:07-7.77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животноводства (Сж)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54:07-7.166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обеспечения сельскохозяйственного производства (СиСп)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строительной промышленности (ПС)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54:07-7.90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спорта (Рс)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54:07-7.147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охраны природных территорий (Опт)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54:07-7.149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ведения огородничества (Со)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54:07-7.186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торговли (ОсТ)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54:07-7.58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общественного питания (ОсОП)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54:07-7.106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4" w:type="dxa"/>
            <w:vAlign w:val="center"/>
            <w:textDirection w:val="lrTb"/>
            <w:noWrap w:val="false"/>
          </w:tcPr>
          <w:p>
            <w:pPr>
              <w:pStyle w:val="2061"/>
              <w:numPr>
                <w:ilvl w:val="0"/>
                <w:numId w:val="3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водных объектов (В)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pStyle w:val="1914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914"/>
        <w:jc w:val="left"/>
        <w:widowControl/>
        <w:tabs>
          <w:tab w:val="left" w:pos="563" w:leader="none"/>
          <w:tab w:val="left" w:pos="198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1914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914"/>
        <w:jc w:val="center"/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t xml:space="preserve">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/>
      <w:r/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sectPr>
      <w:footnotePr/>
      <w:endnotePr/>
      <w:type w:val="nextPage"/>
      <w:pgSz w:w="11907" w:h="16839" w:orient="portrait"/>
      <w:pgMar w:top="567" w:right="567" w:bottom="709" w:left="1418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Cambria">
    <w:panose1 w:val="02040503050406030204"/>
  </w:font>
  <w:font w:name="Monotype Corsiva">
    <w:panose1 w:val="0200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66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930"/>
      <w:rPr>
        <w:rStyle w:val="1932"/>
      </w:rPr>
    </w:pPr>
    <w:r>
      <w:rPr>
        <w:rStyle w:val="1932"/>
      </w:rPr>
      <w:fldChar w:fldCharType="begin"/>
    </w:r>
    <w:r>
      <w:rPr>
        <w:rStyle w:val="1932"/>
      </w:rPr>
      <w:instrText xml:space="preserve">PAGE  </w:instrText>
    </w:r>
    <w:r>
      <w:rPr>
        <w:rStyle w:val="1932"/>
      </w:rPr>
      <w:fldChar w:fldCharType="end"/>
    </w:r>
    <w:r>
      <w:rPr>
        <w:rStyle w:val="1932"/>
      </w:rPr>
    </w:r>
    <w:r>
      <w:rPr>
        <w:rStyle w:val="1932"/>
      </w:rPr>
    </w:r>
  </w:p>
  <w:p>
    <w:pPr>
      <w:pStyle w:val="1930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6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  <w:footnote w:id="2">
    <w:p>
      <w:pPr>
        <w:pStyle w:val="1897"/>
        <w:rPr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  <w:sz w:val="20"/>
          <w:szCs w:val="20"/>
        </w:rPr>
        <w:t xml:space="preserve">г</w:t>
      </w:r>
      <w:r>
        <w:rPr>
          <w:rFonts w:ascii="Times New Roman" w:hAnsi="Times New Roman" w:cs="Times New Roman"/>
          <w:sz w:val="20"/>
          <w:szCs w:val="20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  <w:sz w:val="20"/>
          <w:szCs w:val="20"/>
        </w:rPr>
        <w:t xml:space="preserve">х</w:t>
      </w:r>
      <w:r>
        <w:rPr>
          <w:rFonts w:ascii="Times New Roman" w:hAnsi="Times New Roman" w:cs="Times New Roman"/>
          <w:sz w:val="20"/>
          <w:szCs w:val="20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rFonts w:ascii="Times New Roman" w:hAnsi="Times New Roman" w:cs="Times New Roman"/>
          <w:sz w:val="20"/>
          <w:szCs w:val="20"/>
        </w:rPr>
        <w:t xml:space="preserve">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">
    <w:p>
      <w:pPr>
        <w:pStyle w:val="1914"/>
      </w:pPr>
      <w:r>
        <w:rPr>
          <w:rStyle w:val="2055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4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минимальные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5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S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предельные максимальные размеры земельных участков.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6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Отступ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минимальные отступы от границ земельных уча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7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min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минимальное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8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Этаж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- предельное максимальное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9">
    <w:p>
      <w:pPr>
        <w:pStyle w:val="1981"/>
        <w:ind w:left="284" w:hanging="284"/>
        <w:rPr>
          <w:sz w:val="20"/>
          <w:szCs w:val="20"/>
        </w:rPr>
      </w:pPr>
      <w:r>
        <w:rPr>
          <w:rStyle w:val="1899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10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Процент застройки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max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1">
    <w:p>
      <w:pPr>
        <w:pStyle w:val="2051"/>
        <w:jc w:val="both"/>
        <w:rPr>
          <w:sz w:val="22"/>
          <w:szCs w:val="22"/>
          <w:highlight w:val="none"/>
          <w:vertAlign w:val="baseline"/>
        </w:rPr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в границах территориальной зоны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«</w:t>
      </w:r>
      <w:r>
        <w:rPr>
          <w:sz w:val="20"/>
          <w:szCs w:val="20"/>
        </w:rPr>
        <w:t xml:space="preserve">Зона застройки индивидуальными жилыми домами </w:t>
      </w:r>
      <w:r>
        <w:rPr>
          <w:sz w:val="20"/>
          <w:szCs w:val="20"/>
        </w:rPr>
        <w:t xml:space="preserve">в границах земель населенных пунктов </w:t>
      </w:r>
      <w:r>
        <w:rPr>
          <w:sz w:val="20"/>
          <w:szCs w:val="20"/>
        </w:rPr>
        <w:t xml:space="preserve">(</w:t>
      </w:r>
      <w:r>
        <w:rPr>
          <w:sz w:val="20"/>
          <w:szCs w:val="20"/>
        </w:rPr>
        <w:t xml:space="preserve">н</w:t>
      </w:r>
      <w:r>
        <w:rPr>
          <w:sz w:val="20"/>
          <w:szCs w:val="20"/>
        </w:rPr>
        <w:t xml:space="preserve">Жин</w:t>
      </w:r>
      <w:r>
        <w:rPr>
          <w:sz w:val="20"/>
          <w:szCs w:val="20"/>
        </w:rPr>
        <w:t xml:space="preserve">)</w:t>
      </w:r>
      <w:r>
        <w:rPr>
          <w:rStyle w:val="1899"/>
          <w:sz w:val="20"/>
          <w:szCs w:val="20"/>
          <w:vertAlign w:val="baseline"/>
        </w:rPr>
        <w:t xml:space="preserve">/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(нЖин-Бар) 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(нЖин-Ел) 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(нЖин-Кл) 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(нЖин-Лог)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 (нЖин-Тал1) 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(нЖин-Тал2) 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(нЖин-Тал3)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 (нЖин-Тал4)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 (нЖин-Тал5)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vertAlign w:val="baseline"/>
        </w:rPr>
        <w:t xml:space="preserve"> (нЖин-Тал7</w:t>
      </w:r>
      <w:r>
        <w:rPr>
          <w:sz w:val="22"/>
          <w:highlight w:val="none"/>
          <w:vertAlign w:val="baseline"/>
        </w:rPr>
        <w:t xml:space="preserve">)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».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                  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мальные) размер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ы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2"/>
          <w:szCs w:val="22"/>
          <w:highlight w:val="none"/>
          <w:vertAlign w:val="baseline"/>
        </w:rPr>
      </w:r>
      <w:r>
        <w:rPr>
          <w:sz w:val="22"/>
          <w:szCs w:val="22"/>
          <w:highlight w:val="none"/>
          <w:vertAlign w:val="baseline"/>
        </w:rPr>
      </w:r>
    </w:p>
  </w:footnote>
  <w:footnote w:id="12">
    <w:p>
      <w:pPr>
        <w:pStyle w:val="1897"/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3">
    <w:p>
      <w:pPr>
        <w:pStyle w:val="2051"/>
        <w:jc w:val="both"/>
        <w:rPr>
          <w:sz w:val="22"/>
          <w:szCs w:val="22"/>
          <w:vertAlign w:val="baseline"/>
          <w14:ligatures w14:val="none"/>
        </w:rPr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</w:t>
      </w:r>
      <w:r>
        <w:rPr>
          <w:sz w:val="20"/>
          <w:szCs w:val="20"/>
        </w:rPr>
        <w:t xml:space="preserve">в</w:t>
      </w:r>
      <w:r>
        <w:rPr>
          <w:sz w:val="20"/>
          <w:szCs w:val="20"/>
        </w:rPr>
        <w:t xml:space="preserve"> занятых жилой</w:t>
      </w:r>
      <w:r>
        <w:rPr>
          <w:sz w:val="20"/>
          <w:szCs w:val="20"/>
        </w:rPr>
        <w:t xml:space="preserve"> застройк</w:t>
      </w:r>
      <w:r>
        <w:rPr>
          <w:sz w:val="20"/>
          <w:szCs w:val="20"/>
        </w:rPr>
        <w:t xml:space="preserve">ой в границах территориальной зоны «</w:t>
      </w:r>
      <w:r>
        <w:rPr>
          <w:sz w:val="20"/>
          <w:szCs w:val="20"/>
        </w:rPr>
        <w:t xml:space="preserve">Зона застройки малоэтажными жилыми домами</w:t>
      </w:r>
      <w:r>
        <w:rPr>
          <w:sz w:val="20"/>
          <w:szCs w:val="20"/>
        </w:rPr>
        <w:t xml:space="preserve"> в границах земель населенных пунктов</w:t>
      </w:r>
      <w:r>
        <w:rPr>
          <w:sz w:val="20"/>
          <w:szCs w:val="20"/>
        </w:rPr>
        <w:t xml:space="preserve"> (</w:t>
      </w:r>
      <w:r>
        <w:rPr>
          <w:sz w:val="20"/>
          <w:szCs w:val="20"/>
        </w:rPr>
        <w:t xml:space="preserve">н</w:t>
      </w:r>
      <w:r>
        <w:rPr>
          <w:sz w:val="20"/>
          <w:szCs w:val="20"/>
        </w:rPr>
        <w:t xml:space="preserve">Жмл</w:t>
      </w:r>
      <w:r>
        <w:rPr>
          <w:sz w:val="20"/>
          <w:szCs w:val="20"/>
        </w:rPr>
        <w:t xml:space="preserve">)</w:t>
      </w:r>
      <w:r>
        <w:rPr>
          <w:sz w:val="20"/>
          <w:szCs w:val="20"/>
        </w:rPr>
        <w:t xml:space="preserve">/</w:t>
      </w:r>
      <w:r>
        <w:rPr>
          <w:sz w:val="20"/>
          <w:szCs w:val="20"/>
        </w:rPr>
        <w:t xml:space="preserve">(нЖмл-Бар) (нЖмл-Ел) (нЖмл-Кл) (нЖмл-Тал1)».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2"/>
          <w:szCs w:val="22"/>
          <w:vertAlign w:val="baseline"/>
          <w14:ligatures w14:val="none"/>
        </w:rPr>
      </w:r>
      <w:r>
        <w:rPr>
          <w:sz w:val="22"/>
          <w:szCs w:val="22"/>
          <w:vertAlign w:val="baseline"/>
          <w14:ligatures w14:val="none"/>
        </w:rPr>
      </w:r>
    </w:p>
  </w:footnote>
  <w:footnote w:id="14">
    <w:p>
      <w:pPr>
        <w:pStyle w:val="1897"/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5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16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находящихся в госуда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 Новосибирской области от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05.12.2016 № 112-ОЗ «Об отдельных вопросах регулирования земельных отношений на территории Новосибирской области».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7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собственности физических или юридических лиц.</w:t>
      </w:r>
      <w:r/>
    </w:p>
  </w:footnote>
  <w:footnote w:id="18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садоводства.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19">
    <w:p>
      <w:pPr>
        <w:pStyle w:val="1897"/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границах территориальной зоны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«Жилая зона в границах лесного поселка (нЖЛ)/(нЖЛ-Тал6)</w:t>
      </w:r>
      <w:r>
        <w:rPr>
          <w:rFonts w:ascii="Times New Roman" w:hAnsi="Times New Roman" w:cs="Times New Roman"/>
          <w:sz w:val="24"/>
          <w:szCs w:val="24"/>
        </w:rPr>
        <w:t xml:space="preserve">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3.</w:t>
      </w:r>
      <w:r/>
    </w:p>
  </w:footnote>
  <w:footnote w:id="20">
    <w:p>
      <w:pPr>
        <w:pStyle w:val="1897"/>
        <w:rPr>
          <w:sz w:val="24"/>
          <w:szCs w:val="24"/>
        </w:rPr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в границах территориальной зоны «Многофункциональная общественно-деловая зона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 границах земель населенных пунктов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Ом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(нОм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-Ел)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(нОм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Тал1)»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занятых жилой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застройк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21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делового, общественного и коммерческого назначения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ОмДОК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)/(ОмДОК-Тал1)»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 применяется для земельных участков занятых жилой застройкой. В отношении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зе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2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дошкольных образовательных организаций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 общеобразовательных</w:t>
      </w:r>
      <w:r>
        <w:rPr>
          <w:rFonts w:ascii="Times New Roman" w:hAnsi="Times New Roman" w:eastAsia="Times New Roman" w:cs="Times New Roman"/>
          <w:color w:val="ff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организаций (ОсДсШ)/(ОсДсШ-Бар) (ОсДсШ-Ел) (ОсДсШ-Кл)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ОсДс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Ш-Тал1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)» устанавливаются только в границах населенного пункта поселения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3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организаций дополнительного образования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ОсДО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)/(ОсДО-Тал1)» устанавливаются только в границах населенного пункта поселения.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4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Границы территориальной зоны «Зона объектов среднего профессионального и высшего профессионального образования (ОсВУЗ)/(ОсВУЗ-Тал1)»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  <w:t xml:space="preserve">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25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rPr>
          <w:rStyle w:val="1899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культуры и искусства (ОсКи)/(ОсКи-Ел)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ОсКи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-Тал1)» устанавливаются только в границах населенного пункта поселения.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6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Границы территориальной зоны «Зона объектов здравоохранения (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ОсЗ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-Тал1)» устанавливаются только в границах населенного пункта поселения.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7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 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8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находящихся в госуда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 Новосибирской области от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05.12.2016 № 112-ОЗ «Об отдельных вопросах регулирования земельных отношений на территории Новосибирской области»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/>
    </w:p>
  </w:footnote>
  <w:footnote w:id="29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собственности физических или юридических лиц.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30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садоводства.</w:t>
      </w:r>
      <w:r/>
    </w:p>
  </w:footnote>
  <w:footnote w:id="31">
    <w:p>
      <w:pPr>
        <w:pStyle w:val="1897"/>
        <w:rPr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</w:t>
      </w:r>
      <w:r>
        <w:rPr>
          <w:rFonts w:ascii="Times New Roman" w:hAnsi="Times New Roman" w:cs="Times New Roman"/>
          <w:sz w:val="20"/>
          <w:szCs w:val="20"/>
        </w:rPr>
        <w:t xml:space="preserve">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  <w:sz w:val="20"/>
          <w:szCs w:val="20"/>
        </w:rPr>
        <w:t xml:space="preserve">г</w:t>
      </w:r>
      <w:r>
        <w:rPr>
          <w:rFonts w:ascii="Times New Roman" w:hAnsi="Times New Roman" w:cs="Times New Roman"/>
          <w:sz w:val="20"/>
          <w:szCs w:val="20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  <w:sz w:val="20"/>
          <w:szCs w:val="20"/>
        </w:rPr>
        <w:t xml:space="preserve">х</w:t>
      </w:r>
      <w:r>
        <w:rPr>
          <w:rFonts w:ascii="Times New Roman" w:hAnsi="Times New Roman" w:cs="Times New Roman"/>
          <w:sz w:val="20"/>
          <w:szCs w:val="20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rFonts w:ascii="Times New Roman" w:hAnsi="Times New Roman" w:cs="Times New Roman"/>
          <w:sz w:val="20"/>
          <w:szCs w:val="20"/>
        </w:rPr>
        <w:t xml:space="preserve">тельством Российской Федерации.</w:t>
      </w:r>
      <w:r>
        <w:rPr>
          <w:sz w:val="20"/>
          <w:szCs w:val="20"/>
        </w:rPr>
      </w:r>
    </w:p>
  </w:footnote>
  <w:footnote w:id="32">
    <w:p>
      <w:pPr>
        <w:pStyle w:val="1914"/>
      </w:pPr>
      <w:r>
        <w:rPr>
          <w:rStyle w:val="2055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33">
    <w:p>
      <w:pPr>
        <w:pStyle w:val="2053"/>
      </w:pPr>
      <w:r>
        <w:rPr>
          <w:rStyle w:val="2055"/>
        </w:rPr>
        <w:footnoteRef/>
      </w:r>
      <w:r>
        <w:t xml:space="preserve"> S min - предельные минимальные размеры земельных участков</w:t>
      </w:r>
      <w:r>
        <w:t xml:space="preserve">.</w:t>
      </w:r>
      <w:r/>
    </w:p>
  </w:footnote>
  <w:footnote w:id="34">
    <w:p>
      <w:pPr>
        <w:pStyle w:val="2053"/>
      </w:pPr>
      <w:r>
        <w:rPr>
          <w:rStyle w:val="2055"/>
        </w:rPr>
        <w:footnoteRef/>
      </w:r>
      <w:r>
        <w:t xml:space="preserve"> S max - предельные максимальные размеры земельных участков</w:t>
      </w:r>
      <w:r>
        <w:t xml:space="preserve">.</w:t>
      </w:r>
      <w:r/>
    </w:p>
  </w:footnote>
  <w:footnote w:id="35">
    <w:p>
      <w:pPr>
        <w:pStyle w:val="2053"/>
      </w:pPr>
      <w:r>
        <w:rPr>
          <w:rStyle w:val="2055"/>
        </w:rPr>
        <w:footnoteRef/>
      </w:r>
      <w:r>
        <w:t xml:space="preserve"> Отступ min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</w:r>
      <w:r>
        <w:t xml:space="preserve">.</w:t>
      </w:r>
      <w:r/>
    </w:p>
  </w:footnote>
  <w:footnote w:id="36">
    <w:p>
      <w:pPr>
        <w:pStyle w:val="2053"/>
      </w:pPr>
      <w:r>
        <w:rPr>
          <w:rStyle w:val="2055"/>
        </w:rPr>
        <w:footnoteRef/>
      </w:r>
      <w:r>
        <w:t xml:space="preserve"> Этаж min - предельное минимальное количество надземных этажей зданий, строений, сооружений</w:t>
      </w:r>
      <w:r>
        <w:t xml:space="preserve">.</w:t>
      </w:r>
      <w:r/>
    </w:p>
  </w:footnote>
  <w:footnote w:id="37">
    <w:p>
      <w:pPr>
        <w:pStyle w:val="2053"/>
      </w:pPr>
      <w:r>
        <w:rPr>
          <w:rStyle w:val="2055"/>
        </w:rPr>
        <w:footnoteRef/>
      </w:r>
      <w:r>
        <w:t xml:space="preserve"> Этаж max - предельное максимальное количество надземных этажей зданий, строений, сооружений</w:t>
      </w:r>
      <w:r>
        <w:t xml:space="preserve">.</w:t>
      </w:r>
      <w:r/>
    </w:p>
  </w:footnote>
  <w:footnote w:id="38">
    <w:p>
      <w:pPr>
        <w:pStyle w:val="2053"/>
      </w:pPr>
      <w:r>
        <w:rPr>
          <w:rStyle w:val="2055"/>
        </w:rPr>
        <w:footnoteRef/>
      </w:r>
      <w:r>
        <w:t xml:space="preserve"> Процент застройки min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39">
    <w:p>
      <w:pPr>
        <w:pStyle w:val="2053"/>
      </w:pPr>
      <w:r>
        <w:rPr>
          <w:rStyle w:val="2055"/>
        </w:rPr>
        <w:footnoteRef/>
      </w:r>
      <w:r>
        <w:t xml:space="preserve"> Процент застройки max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40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.</w:t>
      </w:r>
      <w:r/>
    </w:p>
  </w:footnote>
  <w:footnote w:id="41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42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3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44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0,4 га включительно</w:t>
      </w:r>
      <w:r>
        <w:t xml:space="preserve">.</w:t>
      </w:r>
      <w:r/>
    </w:p>
  </w:footnote>
  <w:footnote w:id="45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6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0,4 га включительно</w:t>
      </w:r>
      <w:r>
        <w:t xml:space="preserve">.</w:t>
      </w:r>
      <w:r/>
    </w:p>
  </w:footnote>
  <w:footnote w:id="47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личного подсобного хозяйства.</w:t>
      </w:r>
      <w:r/>
    </w:p>
  </w:footnote>
  <w:footnote w:id="48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49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50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51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0,4 га включительно</w:t>
      </w:r>
      <w:r>
        <w:t xml:space="preserve">.</w:t>
      </w:r>
      <w:r/>
    </w:p>
  </w:footnote>
  <w:footnote w:id="52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53">
    <w:p>
      <w:pPr>
        <w:pStyle w:val="2053"/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0,4 га включительно</w:t>
      </w:r>
      <w:r>
        <w:t xml:space="preserve">.</w:t>
      </w:r>
      <w:r/>
    </w:p>
  </w:footnote>
  <w:footnote w:id="54">
    <w:p>
      <w:pPr>
        <w:pStyle w:val="2053"/>
        <w:rPr>
          <w:sz w:val="24"/>
          <w:szCs w:val="24"/>
        </w:rPr>
      </w:pPr>
      <w:r>
        <w:rPr>
          <w:rStyle w:val="2055"/>
        </w:rPr>
        <w:footnoteRef/>
      </w:r>
      <w:r>
        <w:t xml:space="preserve"> Применяется </w:t>
      </w:r>
      <w:r>
        <w:t xml:space="preserve">п</w:t>
      </w:r>
      <w:r>
        <w:t xml:space="preserve">о линии блокирования жилых домов.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55">
    <w:p>
      <w:pPr>
        <w:pStyle w:val="1897"/>
        <w:rPr>
          <w:rFonts w:ascii="Times New Roman" w:hAnsi="Times New Roman" w:cs="Times New Roman"/>
          <w:sz w:val="20"/>
          <w:szCs w:val="20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56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находящихся в госуда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 Новосибирской области от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05.12.2016 № 112-ОЗ «Об отдельных вопросах регулирования земельных отношений на территории Новосибирской области».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57">
    <w:p>
      <w:pPr>
        <w:pStyle w:val="1897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Устанавливается для земельных участков, находящ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собственности физических или юридических лиц.</w:t>
      </w:r>
      <w:r/>
    </w:p>
  </w:footnote>
  <w:footnote w:id="58">
    <w:p>
      <w:pPr>
        <w:pStyle w:val="1897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Style w:val="1899"/>
        </w:rPr>
        <w:footnoteRef/>
      </w:r>
      <w:r>
        <w:t xml:space="preserve"> </w:t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 для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неочередного предоставления Героям или полным кавалерам ордена Славы в собственность бесплатн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садоводства.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</w:footnote>
  <w:footnote w:id="59">
    <w:p>
      <w:pPr>
        <w:pStyle w:val="2053"/>
        <w:rPr>
          <w:highlight w:val="none"/>
        </w:rPr>
      </w:pPr>
      <w:r>
        <w:rPr>
          <w:rStyle w:val="205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>
        <w:rPr>
          <w:highlight w:val="none"/>
        </w:rPr>
      </w:r>
      <w:r>
        <w:rPr>
          <w:highlight w:val="none"/>
        </w:rPr>
      </w:r>
    </w:p>
    <w:p>
      <w:pPr>
        <w:pStyle w:val="2053"/>
      </w:pPr>
      <w:r>
        <w:rPr>
          <w:highlight w:val="none"/>
        </w:rPr>
      </w:r>
      <w:r>
        <w:rPr>
          <w:rStyle w:val="1899"/>
        </w:rPr>
      </w:r>
      <w:r/>
    </w:p>
  </w:footnote>
  <w:footnote w:id="60">
    <w:p>
      <w:pPr>
        <w:pStyle w:val="1914"/>
      </w:pPr>
      <w:r>
        <w:rPr>
          <w:rStyle w:val="1899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Не распространяется на относящиеся к землям сельскохозяйственного назначения садовые или огородные земельные участки, земельные участки, предназначенные</w:t>
      </w:r>
      <w:r>
        <w:t xml:space="preserve"> </w:t>
      </w:r>
      <w:r>
        <w:rPr>
          <w:rFonts w:ascii="Times New Roman" w:hAnsi="Times New Roman" w:cs="Times New Roman"/>
        </w:rPr>
        <w:t xml:space="preserve">для ведения личного подсобного хозяйства, гар</w:t>
      </w:r>
      <w:r>
        <w:rPr>
          <w:rFonts w:ascii="Times New Roman" w:hAnsi="Times New Roman" w:cs="Times New Roman"/>
        </w:rPr>
        <w:t xml:space="preserve">ажного строительства (в том числе индивидуального гаражного строительства), а также на земельные участки, на которых расположены объекты недвижимого имущества в соответствии с п. 7 ст. 27 «Земельного кодекса Российской Федерации» от 25.10.2001 № 136-ФЗ.</w:t>
      </w:r>
      <w:r/>
    </w:p>
    <w:p>
      <w:pPr>
        <w:pStyle w:val="2053"/>
      </w:pPr>
      <w:r/>
      <w:r/>
    </w:p>
    <w:p>
      <w:pPr>
        <w:pStyle w:val="1897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64"/>
      <w:jc w:val="center"/>
    </w:pPr>
    <w:fldSimple w:instr="PAGE \* MERGEFORMAT">
      <w:r>
        <w:rPr>
          <w:rFonts w:ascii="Times New Roman" w:hAnsi="Times New Roman" w:eastAsia="Times New Roman" w:cs="Times New Roman"/>
        </w:rPr>
        <w:t xml:space="preserve">1</w:t>
      </w:r>
    </w:fldSimple>
    <w:r>
      <w:rPr>
        <w:rFonts w:ascii="Times New Roman" w:hAnsi="Times New Roman" w:eastAsia="Times New Roman" w:cs="Times New Roman"/>
      </w:rPr>
    </w:r>
    <w:r>
      <w:rPr>
        <w:rFonts w:ascii="Times New Roman" w:hAnsi="Times New Roman" w:eastAsia="Times New Roman" w:cs="Times New Roman"/>
      </w:rPr>
    </w:r>
    <w:r/>
  </w:p>
  <w:p>
    <w:pPr>
      <w:pStyle w:val="1764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64"/>
      <w:jc w:val="center"/>
    </w:pPr>
    <w:r/>
    <w:r/>
  </w:p>
  <w:p>
    <w:pPr>
      <w:pStyle w:val="1764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2389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">
    <w:multiLevelType w:val="hybridMultilevel"/>
    <w:lvl w:ilvl="0">
      <w:start w:val="1"/>
      <w:numFmt w:val="decimal"/>
      <w:pStyle w:val="2380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pStyle w:val="2401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3">
    <w:multiLevelType w:val="hybridMultilevel"/>
    <w:lvl w:ilvl="0">
      <w:start w:val="1"/>
      <w:numFmt w:val="decimal"/>
      <w:pStyle w:val="2393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4">
    <w:multiLevelType w:val="hybridMultilevel"/>
    <w:lvl w:ilvl="0">
      <w:start w:val="1"/>
      <w:numFmt w:val="bullet"/>
      <w:pStyle w:val="1979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6">
    <w:multiLevelType w:val="hybridMultilevel"/>
    <w:lvl w:ilvl="0">
      <w:start w:val="1"/>
      <w:numFmt w:val="decimal"/>
      <w:pStyle w:val="2395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7">
    <w:multiLevelType w:val="hybridMultilevel"/>
    <w:lvl w:ilvl="0">
      <w:start w:val="1"/>
      <w:numFmt w:val="decimal"/>
      <w:pStyle w:val="2396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pStyle w:val="2398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9">
    <w:multiLevelType w:val="hybridMultilevel"/>
    <w:lvl w:ilvl="0">
      <w:start w:val="1"/>
      <w:numFmt w:val="decimal"/>
      <w:pStyle w:val="2394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0">
    <w:multiLevelType w:val="hybridMultilevel"/>
    <w:lvl w:ilvl="0">
      <w:start w:val="1"/>
      <w:numFmt w:val="upperRoman"/>
      <w:pStyle w:val="2371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pStyle w:val="2390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pStyle w:val="2392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pStyle w:val="2386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5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2"/>
      <w:lvlJc w:val="left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9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2"/>
      <w:numFmt w:val="none"/>
      <w:isLgl w:val="false"/>
      <w:suff w:val="tab"/>
      <w:lvlText w:val="8.2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2"/>
      <w:numFmt w:val="none"/>
      <w:isLgl w:val="false"/>
      <w:suff w:val="tab"/>
      <w:lvlText w:val="8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3"/>
      <w:numFmt w:val="none"/>
      <w:isLgl w:val="false"/>
      <w:suff w:val="tab"/>
      <w:lvlText w:val="8.3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8.1"/>
      <w:lvlJc w:val="center"/>
      <w:pPr>
        <w:ind w:left="93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3"/>
  </w:num>
  <w:num w:numId="5">
    <w:abstractNumId w:val="16"/>
  </w:num>
  <w:num w:numId="6">
    <w:abstractNumId w:val="2"/>
  </w:num>
  <w:num w:numId="7">
    <w:abstractNumId w:val="8"/>
  </w:num>
  <w:num w:numId="8">
    <w:abstractNumId w:val="1"/>
  </w:num>
  <w:num w:numId="9">
    <w:abstractNumId w:val="5"/>
  </w:num>
  <w:num w:numId="10">
    <w:abstractNumId w:val="11"/>
  </w:num>
  <w:num w:numId="11">
    <w:abstractNumId w:val="9"/>
  </w:num>
  <w:num w:numId="12">
    <w:abstractNumId w:val="3"/>
  </w:num>
  <w:num w:numId="13">
    <w:abstractNumId w:val="7"/>
  </w:num>
  <w:num w:numId="14">
    <w:abstractNumId w:val="6"/>
  </w:num>
  <w:num w:numId="15">
    <w:abstractNumId w:val="12"/>
  </w:num>
  <w:num w:numId="16">
    <w:abstractNumId w:val="0"/>
  </w:num>
  <w:num w:numId="17">
    <w:abstractNumId w:val="14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737">
    <w:name w:val="Heading 1"/>
    <w:basedOn w:val="1914"/>
    <w:next w:val="1914"/>
    <w:link w:val="173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738">
    <w:name w:val="Heading 1 Char"/>
    <w:link w:val="1737"/>
    <w:uiPriority w:val="9"/>
    <w:rPr>
      <w:rFonts w:ascii="Arial" w:hAnsi="Arial" w:eastAsia="Arial" w:cs="Arial"/>
      <w:sz w:val="40"/>
      <w:szCs w:val="40"/>
    </w:rPr>
  </w:style>
  <w:style w:type="paragraph" w:styleId="1739">
    <w:name w:val="Heading 2"/>
    <w:basedOn w:val="1914"/>
    <w:next w:val="1914"/>
    <w:link w:val="1740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740">
    <w:name w:val="Heading 2 Char"/>
    <w:link w:val="1739"/>
    <w:uiPriority w:val="9"/>
    <w:rPr>
      <w:rFonts w:ascii="Arial" w:hAnsi="Arial" w:eastAsia="Arial" w:cs="Arial"/>
      <w:sz w:val="34"/>
    </w:rPr>
  </w:style>
  <w:style w:type="paragraph" w:styleId="1741">
    <w:name w:val="Heading 3"/>
    <w:basedOn w:val="1914"/>
    <w:next w:val="1914"/>
    <w:link w:val="1742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742">
    <w:name w:val="Heading 3 Char"/>
    <w:link w:val="1741"/>
    <w:uiPriority w:val="9"/>
    <w:rPr>
      <w:rFonts w:ascii="Arial" w:hAnsi="Arial" w:eastAsia="Arial" w:cs="Arial"/>
      <w:sz w:val="30"/>
      <w:szCs w:val="30"/>
    </w:rPr>
  </w:style>
  <w:style w:type="paragraph" w:styleId="1743">
    <w:name w:val="Heading 4"/>
    <w:basedOn w:val="1914"/>
    <w:next w:val="1914"/>
    <w:link w:val="174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744">
    <w:name w:val="Heading 4 Char"/>
    <w:link w:val="1743"/>
    <w:uiPriority w:val="9"/>
    <w:rPr>
      <w:rFonts w:ascii="Arial" w:hAnsi="Arial" w:eastAsia="Arial" w:cs="Arial"/>
      <w:b/>
      <w:bCs/>
      <w:sz w:val="26"/>
      <w:szCs w:val="26"/>
    </w:rPr>
  </w:style>
  <w:style w:type="paragraph" w:styleId="1745">
    <w:name w:val="Heading 5"/>
    <w:basedOn w:val="1914"/>
    <w:next w:val="1914"/>
    <w:link w:val="1746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1746">
    <w:name w:val="Heading 5 Char"/>
    <w:link w:val="1745"/>
    <w:uiPriority w:val="9"/>
    <w:rPr>
      <w:rFonts w:ascii="Arial" w:hAnsi="Arial" w:eastAsia="Arial" w:cs="Arial"/>
      <w:b/>
      <w:bCs/>
      <w:sz w:val="24"/>
      <w:szCs w:val="24"/>
    </w:rPr>
  </w:style>
  <w:style w:type="paragraph" w:styleId="1747">
    <w:name w:val="Heading 6"/>
    <w:basedOn w:val="1914"/>
    <w:next w:val="1914"/>
    <w:link w:val="1748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1748">
    <w:name w:val="Heading 6 Char"/>
    <w:link w:val="1747"/>
    <w:uiPriority w:val="9"/>
    <w:rPr>
      <w:rFonts w:ascii="Arial" w:hAnsi="Arial" w:eastAsia="Arial" w:cs="Arial"/>
      <w:b/>
      <w:bCs/>
      <w:sz w:val="22"/>
      <w:szCs w:val="22"/>
    </w:rPr>
  </w:style>
  <w:style w:type="paragraph" w:styleId="1749">
    <w:name w:val="Heading 7"/>
    <w:basedOn w:val="1914"/>
    <w:next w:val="1914"/>
    <w:link w:val="175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1750">
    <w:name w:val="Heading 7 Char"/>
    <w:link w:val="174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1751">
    <w:name w:val="Heading 8"/>
    <w:basedOn w:val="1914"/>
    <w:next w:val="1914"/>
    <w:link w:val="1752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1752">
    <w:name w:val="Heading 8 Char"/>
    <w:link w:val="1751"/>
    <w:uiPriority w:val="9"/>
    <w:rPr>
      <w:rFonts w:ascii="Arial" w:hAnsi="Arial" w:eastAsia="Arial" w:cs="Arial"/>
      <w:i/>
      <w:iCs/>
      <w:sz w:val="22"/>
      <w:szCs w:val="22"/>
    </w:rPr>
  </w:style>
  <w:style w:type="paragraph" w:styleId="1753">
    <w:name w:val="Heading 9"/>
    <w:basedOn w:val="1914"/>
    <w:next w:val="1914"/>
    <w:link w:val="1754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1754">
    <w:name w:val="Heading 9 Char"/>
    <w:link w:val="1753"/>
    <w:uiPriority w:val="9"/>
    <w:rPr>
      <w:rFonts w:ascii="Arial" w:hAnsi="Arial" w:eastAsia="Arial" w:cs="Arial"/>
      <w:i/>
      <w:iCs/>
      <w:sz w:val="21"/>
      <w:szCs w:val="21"/>
    </w:rPr>
  </w:style>
  <w:style w:type="paragraph" w:styleId="1755">
    <w:name w:val="No Spacing"/>
    <w:uiPriority w:val="1"/>
    <w:qFormat/>
    <w:pPr>
      <w:spacing w:before="0" w:after="0" w:line="240" w:lineRule="auto"/>
    </w:pPr>
  </w:style>
  <w:style w:type="paragraph" w:styleId="1756">
    <w:name w:val="Title"/>
    <w:basedOn w:val="1914"/>
    <w:next w:val="1914"/>
    <w:link w:val="175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757">
    <w:name w:val="Title Char"/>
    <w:link w:val="1756"/>
    <w:uiPriority w:val="10"/>
    <w:rPr>
      <w:sz w:val="48"/>
      <w:szCs w:val="48"/>
    </w:rPr>
  </w:style>
  <w:style w:type="paragraph" w:styleId="1758">
    <w:name w:val="Subtitle"/>
    <w:basedOn w:val="1914"/>
    <w:next w:val="1914"/>
    <w:link w:val="1759"/>
    <w:uiPriority w:val="11"/>
    <w:qFormat/>
    <w:pPr>
      <w:spacing w:before="200" w:after="200"/>
    </w:pPr>
    <w:rPr>
      <w:sz w:val="24"/>
      <w:szCs w:val="24"/>
    </w:rPr>
  </w:style>
  <w:style w:type="character" w:styleId="1759">
    <w:name w:val="Subtitle Char"/>
    <w:link w:val="1758"/>
    <w:uiPriority w:val="11"/>
    <w:rPr>
      <w:sz w:val="24"/>
      <w:szCs w:val="24"/>
    </w:rPr>
  </w:style>
  <w:style w:type="paragraph" w:styleId="1760">
    <w:name w:val="Quote"/>
    <w:basedOn w:val="1914"/>
    <w:next w:val="1914"/>
    <w:link w:val="1761"/>
    <w:uiPriority w:val="29"/>
    <w:qFormat/>
    <w:pPr>
      <w:ind w:left="720" w:right="720"/>
    </w:pPr>
    <w:rPr>
      <w:i/>
    </w:rPr>
  </w:style>
  <w:style w:type="character" w:styleId="1761">
    <w:name w:val="Quote Char"/>
    <w:link w:val="1760"/>
    <w:uiPriority w:val="29"/>
    <w:rPr>
      <w:i/>
    </w:rPr>
  </w:style>
  <w:style w:type="paragraph" w:styleId="1762">
    <w:name w:val="Intense Quote"/>
    <w:basedOn w:val="1914"/>
    <w:next w:val="1914"/>
    <w:link w:val="176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763">
    <w:name w:val="Intense Quote Char"/>
    <w:link w:val="1762"/>
    <w:uiPriority w:val="30"/>
    <w:rPr>
      <w:i/>
    </w:rPr>
  </w:style>
  <w:style w:type="paragraph" w:styleId="1764">
    <w:name w:val="Header"/>
    <w:basedOn w:val="1914"/>
    <w:link w:val="176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765">
    <w:name w:val="Header Char"/>
    <w:link w:val="1764"/>
    <w:uiPriority w:val="99"/>
  </w:style>
  <w:style w:type="paragraph" w:styleId="1766">
    <w:name w:val="Footer"/>
    <w:basedOn w:val="1914"/>
    <w:link w:val="176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767">
    <w:name w:val="Footer Char"/>
    <w:link w:val="1766"/>
    <w:uiPriority w:val="99"/>
  </w:style>
  <w:style w:type="paragraph" w:styleId="1768">
    <w:name w:val="Caption"/>
    <w:basedOn w:val="1914"/>
    <w:next w:val="191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1769">
    <w:name w:val="Caption Char"/>
    <w:basedOn w:val="1768"/>
    <w:link w:val="1766"/>
    <w:uiPriority w:val="99"/>
  </w:style>
  <w:style w:type="table" w:styleId="1770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771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772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773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774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775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6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777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8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79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80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81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82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83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84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5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6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7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8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89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0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1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2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3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4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5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6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7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98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799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1800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1801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1802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1803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1804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1805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1806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1807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1808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1809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1810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1811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1812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1813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1814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1815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1816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1817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818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819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0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1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2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3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4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5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6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7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8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29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30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31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32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833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834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835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836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837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838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839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840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1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2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3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4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5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6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7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8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49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50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51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52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53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854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55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56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57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58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59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60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861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862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863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864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865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866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867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868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869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870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871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872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873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874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875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876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877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878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879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880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881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882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883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884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885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886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887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888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889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890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891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892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893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894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895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896">
    <w:name w:val="Hyperlink"/>
    <w:uiPriority w:val="99"/>
    <w:unhideWhenUsed/>
    <w:rPr>
      <w:color w:val="0000ff" w:themeColor="hyperlink"/>
      <w:u w:val="single"/>
    </w:rPr>
  </w:style>
  <w:style w:type="paragraph" w:styleId="1897">
    <w:name w:val="footnote text"/>
    <w:basedOn w:val="1914"/>
    <w:link w:val="1898"/>
    <w:uiPriority w:val="99"/>
    <w:semiHidden/>
    <w:unhideWhenUsed/>
    <w:pPr>
      <w:spacing w:after="40" w:line="240" w:lineRule="auto"/>
    </w:pPr>
    <w:rPr>
      <w:sz w:val="18"/>
    </w:rPr>
  </w:style>
  <w:style w:type="character" w:styleId="1898">
    <w:name w:val="Footnote Text Char"/>
    <w:link w:val="1897"/>
    <w:uiPriority w:val="99"/>
    <w:rPr>
      <w:sz w:val="18"/>
    </w:rPr>
  </w:style>
  <w:style w:type="character" w:styleId="1899">
    <w:name w:val="footnote reference"/>
    <w:uiPriority w:val="99"/>
    <w:unhideWhenUsed/>
    <w:rPr>
      <w:vertAlign w:val="superscript"/>
    </w:rPr>
  </w:style>
  <w:style w:type="paragraph" w:styleId="1900">
    <w:name w:val="endnote text"/>
    <w:basedOn w:val="1914"/>
    <w:link w:val="1901"/>
    <w:uiPriority w:val="99"/>
    <w:semiHidden/>
    <w:unhideWhenUsed/>
    <w:pPr>
      <w:spacing w:after="0" w:line="240" w:lineRule="auto"/>
    </w:pPr>
    <w:rPr>
      <w:sz w:val="20"/>
    </w:rPr>
  </w:style>
  <w:style w:type="character" w:styleId="1901">
    <w:name w:val="Endnote Text Char"/>
    <w:link w:val="1900"/>
    <w:uiPriority w:val="99"/>
    <w:rPr>
      <w:sz w:val="20"/>
    </w:rPr>
  </w:style>
  <w:style w:type="character" w:styleId="1902">
    <w:name w:val="endnote reference"/>
    <w:uiPriority w:val="99"/>
    <w:semiHidden/>
    <w:unhideWhenUsed/>
    <w:rPr>
      <w:vertAlign w:val="superscript"/>
    </w:rPr>
  </w:style>
  <w:style w:type="paragraph" w:styleId="1903">
    <w:name w:val="toc 1"/>
    <w:basedOn w:val="1914"/>
    <w:next w:val="1914"/>
    <w:uiPriority w:val="39"/>
    <w:unhideWhenUsed/>
    <w:pPr>
      <w:ind w:left="0" w:right="0" w:firstLine="0"/>
      <w:spacing w:after="57"/>
    </w:pPr>
  </w:style>
  <w:style w:type="paragraph" w:styleId="1904">
    <w:name w:val="toc 2"/>
    <w:basedOn w:val="1914"/>
    <w:next w:val="1914"/>
    <w:uiPriority w:val="39"/>
    <w:unhideWhenUsed/>
    <w:pPr>
      <w:ind w:left="283" w:right="0" w:firstLine="0"/>
      <w:spacing w:after="57"/>
    </w:pPr>
  </w:style>
  <w:style w:type="paragraph" w:styleId="1905">
    <w:name w:val="toc 3"/>
    <w:basedOn w:val="1914"/>
    <w:next w:val="1914"/>
    <w:uiPriority w:val="39"/>
    <w:unhideWhenUsed/>
    <w:pPr>
      <w:ind w:left="567" w:right="0" w:firstLine="0"/>
      <w:spacing w:after="57"/>
    </w:pPr>
  </w:style>
  <w:style w:type="paragraph" w:styleId="1906">
    <w:name w:val="toc 4"/>
    <w:basedOn w:val="1914"/>
    <w:next w:val="1914"/>
    <w:uiPriority w:val="39"/>
    <w:unhideWhenUsed/>
    <w:pPr>
      <w:ind w:left="850" w:right="0" w:firstLine="0"/>
      <w:spacing w:after="57"/>
    </w:pPr>
  </w:style>
  <w:style w:type="paragraph" w:styleId="1907">
    <w:name w:val="toc 5"/>
    <w:basedOn w:val="1914"/>
    <w:next w:val="1914"/>
    <w:uiPriority w:val="39"/>
    <w:unhideWhenUsed/>
    <w:pPr>
      <w:ind w:left="1134" w:right="0" w:firstLine="0"/>
      <w:spacing w:after="57"/>
    </w:pPr>
  </w:style>
  <w:style w:type="paragraph" w:styleId="1908">
    <w:name w:val="toc 6"/>
    <w:basedOn w:val="1914"/>
    <w:next w:val="1914"/>
    <w:uiPriority w:val="39"/>
    <w:unhideWhenUsed/>
    <w:pPr>
      <w:ind w:left="1417" w:right="0" w:firstLine="0"/>
      <w:spacing w:after="57"/>
    </w:pPr>
  </w:style>
  <w:style w:type="paragraph" w:styleId="1909">
    <w:name w:val="toc 7"/>
    <w:basedOn w:val="1914"/>
    <w:next w:val="1914"/>
    <w:uiPriority w:val="39"/>
    <w:unhideWhenUsed/>
    <w:pPr>
      <w:ind w:left="1701" w:right="0" w:firstLine="0"/>
      <w:spacing w:after="57"/>
    </w:pPr>
  </w:style>
  <w:style w:type="paragraph" w:styleId="1910">
    <w:name w:val="toc 8"/>
    <w:basedOn w:val="1914"/>
    <w:next w:val="1914"/>
    <w:uiPriority w:val="39"/>
    <w:unhideWhenUsed/>
    <w:pPr>
      <w:ind w:left="1984" w:right="0" w:firstLine="0"/>
      <w:spacing w:after="57"/>
    </w:pPr>
  </w:style>
  <w:style w:type="paragraph" w:styleId="1911">
    <w:name w:val="toc 9"/>
    <w:basedOn w:val="1914"/>
    <w:next w:val="1914"/>
    <w:uiPriority w:val="39"/>
    <w:unhideWhenUsed/>
    <w:pPr>
      <w:ind w:left="2268" w:right="0" w:firstLine="0"/>
      <w:spacing w:after="57"/>
    </w:pPr>
  </w:style>
  <w:style w:type="paragraph" w:styleId="1912">
    <w:name w:val="TOC Heading"/>
    <w:uiPriority w:val="39"/>
    <w:unhideWhenUsed/>
  </w:style>
  <w:style w:type="paragraph" w:styleId="1913">
    <w:name w:val="table of figures"/>
    <w:basedOn w:val="1914"/>
    <w:next w:val="1914"/>
    <w:uiPriority w:val="99"/>
    <w:unhideWhenUsed/>
    <w:pPr>
      <w:spacing w:after="0" w:afterAutospacing="0"/>
    </w:pPr>
  </w:style>
  <w:style w:type="paragraph" w:styleId="1914" w:default="1">
    <w:name w:val="Normal"/>
    <w:next w:val="1914"/>
    <w:link w:val="1914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915">
    <w:name w:val="Заголовок 1"/>
    <w:basedOn w:val="1914"/>
    <w:next w:val="1914"/>
    <w:link w:val="1927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916">
    <w:name w:val="Заголовок 2"/>
    <w:basedOn w:val="1914"/>
    <w:next w:val="1914"/>
    <w:link w:val="1989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917">
    <w:name w:val="Заголовок 3"/>
    <w:basedOn w:val="1914"/>
    <w:next w:val="1914"/>
    <w:link w:val="1928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918">
    <w:name w:val="Заголовок 4"/>
    <w:basedOn w:val="1914"/>
    <w:next w:val="1914"/>
    <w:link w:val="1929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919">
    <w:name w:val="Заголовок 5"/>
    <w:basedOn w:val="1914"/>
    <w:next w:val="1914"/>
    <w:link w:val="2022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920">
    <w:name w:val="Заголовок 6"/>
    <w:basedOn w:val="1914"/>
    <w:next w:val="1914"/>
    <w:link w:val="2023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921">
    <w:name w:val="Заголовок 7"/>
    <w:basedOn w:val="1914"/>
    <w:next w:val="1914"/>
    <w:link w:val="2024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922">
    <w:name w:val="Заголовок 8"/>
    <w:basedOn w:val="1914"/>
    <w:next w:val="1914"/>
    <w:link w:val="2025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923">
    <w:name w:val="Заголовок 9"/>
    <w:basedOn w:val="1914"/>
    <w:next w:val="1914"/>
    <w:link w:val="2026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924">
    <w:name w:val="Основной шрифт абзаца"/>
    <w:next w:val="1924"/>
    <w:link w:val="1914"/>
    <w:semiHidden/>
  </w:style>
  <w:style w:type="table" w:styleId="1925">
    <w:name w:val="Обычная таблица"/>
    <w:next w:val="1925"/>
    <w:link w:val="1914"/>
    <w:semiHidden/>
    <w:tblPr/>
  </w:style>
  <w:style w:type="numbering" w:styleId="1926">
    <w:name w:val="Нет списка"/>
    <w:next w:val="1926"/>
    <w:link w:val="1914"/>
    <w:uiPriority w:val="99"/>
    <w:semiHidden/>
  </w:style>
  <w:style w:type="character" w:styleId="1927">
    <w:name w:val="Заголовок 1 Знак1"/>
    <w:next w:val="1927"/>
    <w:link w:val="1915"/>
    <w:rPr>
      <w:b/>
      <w:bCs/>
      <w:sz w:val="28"/>
      <w:szCs w:val="32"/>
    </w:rPr>
  </w:style>
  <w:style w:type="character" w:styleId="1928">
    <w:name w:val="Заголовок 3 Знак1"/>
    <w:next w:val="1928"/>
    <w:link w:val="1917"/>
    <w:rPr>
      <w:b/>
      <w:bCs/>
      <w:sz w:val="28"/>
      <w:szCs w:val="28"/>
    </w:rPr>
  </w:style>
  <w:style w:type="character" w:styleId="1929">
    <w:name w:val="Заголовок 4 Знак1"/>
    <w:next w:val="1929"/>
    <w:link w:val="1918"/>
    <w:rPr>
      <w:b/>
      <w:bCs/>
      <w:sz w:val="28"/>
      <w:szCs w:val="28"/>
    </w:rPr>
  </w:style>
  <w:style w:type="paragraph" w:styleId="1930">
    <w:name w:val="Нижний колонтитул"/>
    <w:basedOn w:val="1914"/>
    <w:next w:val="1930"/>
    <w:link w:val="1931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931">
    <w:name w:val="Нижний колонтитул Знак1"/>
    <w:next w:val="1931"/>
    <w:link w:val="1930"/>
    <w:rPr>
      <w:rFonts w:ascii="Arial" w:hAnsi="Arial" w:cs="Arial"/>
    </w:rPr>
  </w:style>
  <w:style w:type="character" w:styleId="1932">
    <w:name w:val="Номер страницы"/>
    <w:basedOn w:val="1924"/>
    <w:next w:val="1932"/>
    <w:link w:val="1914"/>
  </w:style>
  <w:style w:type="paragraph" w:styleId="1933">
    <w:name w:val="Îáû÷íûé"/>
    <w:next w:val="1933"/>
    <w:link w:val="1914"/>
    <w:uiPriority w:val="99"/>
    <w:pPr>
      <w:jc w:val="both"/>
    </w:pPr>
    <w:rPr>
      <w:sz w:val="24"/>
      <w:lang w:val="ru-RU" w:eastAsia="ru-RU" w:bidi="ar-SA"/>
    </w:rPr>
  </w:style>
  <w:style w:type="paragraph" w:styleId="1934">
    <w:name w:val="Текст выноски"/>
    <w:basedOn w:val="1914"/>
    <w:next w:val="1934"/>
    <w:link w:val="1990"/>
    <w:rPr>
      <w:rFonts w:ascii="Tahoma" w:hAnsi="Tahoma" w:cs="Times New Roman"/>
      <w:sz w:val="16"/>
      <w:szCs w:val="16"/>
      <w:lang w:val="en-US" w:eastAsia="en-US"/>
    </w:rPr>
  </w:style>
  <w:style w:type="paragraph" w:styleId="1935">
    <w:name w:val="Оглавление 2"/>
    <w:basedOn w:val="1914"/>
    <w:next w:val="1914"/>
    <w:link w:val="1914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1936">
    <w:name w:val="Гиперссылка"/>
    <w:next w:val="1936"/>
    <w:link w:val="1914"/>
    <w:rPr>
      <w:color w:val="0000ff"/>
      <w:u w:val="single"/>
    </w:rPr>
  </w:style>
  <w:style w:type="paragraph" w:styleId="1937">
    <w:name w:val="Верхний колонтитул,ВерхКолонтитул"/>
    <w:basedOn w:val="1914"/>
    <w:next w:val="1937"/>
    <w:link w:val="1938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938">
    <w:name w:val="Верхний колонтитул Знак1"/>
    <w:next w:val="1938"/>
    <w:link w:val="1937"/>
    <w:uiPriority w:val="99"/>
    <w:rPr>
      <w:rFonts w:ascii="Arial" w:hAnsi="Arial" w:cs="Arial"/>
    </w:rPr>
  </w:style>
  <w:style w:type="paragraph" w:styleId="1939">
    <w:name w:val="Arial Narrow 13 pt по ширине Первая строка:  1 см"/>
    <w:basedOn w:val="1933"/>
    <w:next w:val="1939"/>
    <w:link w:val="1914"/>
    <w:pPr>
      <w:ind w:firstLine="567"/>
    </w:pPr>
    <w:rPr>
      <w:rFonts w:ascii="Arial Narrow" w:hAnsi="Arial Narrow"/>
      <w:sz w:val="26"/>
      <w:lang w:val="en-US"/>
    </w:rPr>
  </w:style>
  <w:style w:type="paragraph" w:styleId="1940">
    <w:name w:val="аква3"/>
    <w:basedOn w:val="1914"/>
    <w:next w:val="1940"/>
    <w:link w:val="1914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941">
    <w:name w:val="аква"/>
    <w:basedOn w:val="1914"/>
    <w:next w:val="1941"/>
    <w:link w:val="1914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1942">
    <w:name w:val="NAmber"/>
    <w:basedOn w:val="1941"/>
    <w:next w:val="1942"/>
    <w:link w:val="1914"/>
    <w:uiPriority w:val="99"/>
    <w:pPr>
      <w:jc w:val="center"/>
    </w:pPr>
    <w:rPr>
      <w:rFonts w:ascii="Gaze" w:hAnsi="Gaze"/>
      <w:b/>
      <w:bCs/>
      <w:sz w:val="36"/>
    </w:rPr>
  </w:style>
  <w:style w:type="paragraph" w:styleId="1943">
    <w:name w:val="аквамарин"/>
    <w:basedOn w:val="1941"/>
    <w:next w:val="1943"/>
    <w:link w:val="1914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944">
    <w:name w:val="Стиль аква5 + 14 пт"/>
    <w:basedOn w:val="1914"/>
    <w:next w:val="1944"/>
    <w:link w:val="1914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945">
    <w:name w:val="Реферат"/>
    <w:basedOn w:val="1914"/>
    <w:next w:val="1945"/>
    <w:link w:val="1914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946">
    <w:name w:val="реферат"/>
    <w:basedOn w:val="1947"/>
    <w:next w:val="1946"/>
    <w:link w:val="1914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1947">
    <w:name w:val="Обычный (веб)"/>
    <w:basedOn w:val="1914"/>
    <w:next w:val="1947"/>
    <w:link w:val="1914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1948">
    <w:name w:val="Сетка таблицы"/>
    <w:basedOn w:val="1925"/>
    <w:next w:val="1948"/>
    <w:link w:val="1914"/>
    <w:uiPriority w:val="59"/>
    <w:tblPr/>
  </w:style>
  <w:style w:type="paragraph" w:styleId="1949">
    <w:name w:val="Основной текст 3"/>
    <w:basedOn w:val="1914"/>
    <w:next w:val="1949"/>
    <w:link w:val="1950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1950">
    <w:name w:val="Основной текст 3 Знак2"/>
    <w:next w:val="1950"/>
    <w:link w:val="1949"/>
    <w:rPr>
      <w:rFonts w:ascii="Courier New" w:hAnsi="Courier New"/>
      <w:sz w:val="22"/>
    </w:rPr>
  </w:style>
  <w:style w:type="paragraph" w:styleId="1951">
    <w:name w:val="Основной текст"/>
    <w:basedOn w:val="1914"/>
    <w:next w:val="1951"/>
    <w:link w:val="1952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952">
    <w:name w:val="Основной текст Знак1"/>
    <w:next w:val="1952"/>
    <w:link w:val="1951"/>
    <w:rPr>
      <w:sz w:val="24"/>
      <w:szCs w:val="24"/>
    </w:rPr>
  </w:style>
  <w:style w:type="paragraph" w:styleId="1953">
    <w:name w:val="Основной текст с отступом"/>
    <w:basedOn w:val="1914"/>
    <w:next w:val="1953"/>
    <w:link w:val="1954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954">
    <w:name w:val="Основной текст с отступом Знак1"/>
    <w:next w:val="1954"/>
    <w:link w:val="1953"/>
    <w:rPr>
      <w:sz w:val="24"/>
      <w:szCs w:val="24"/>
    </w:rPr>
  </w:style>
  <w:style w:type="paragraph" w:styleId="1955">
    <w:name w:val="Список"/>
    <w:basedOn w:val="1914"/>
    <w:next w:val="1955"/>
    <w:link w:val="1914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956">
    <w:name w:val="ConsNormal"/>
    <w:next w:val="1956"/>
    <w:link w:val="1914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1957">
    <w:name w:val="fts-hit"/>
    <w:next w:val="1957"/>
    <w:link w:val="1914"/>
    <w:uiPriority w:val="99"/>
    <w:rPr>
      <w:shd w:val="clear" w:color="auto" w:fill="ffc0cb"/>
    </w:rPr>
  </w:style>
  <w:style w:type="paragraph" w:styleId="1958">
    <w:name w:val="ConsPlusNormal"/>
    <w:next w:val="1958"/>
    <w:link w:val="2013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959">
    <w:name w:val="Стандартный HTML"/>
    <w:basedOn w:val="1914"/>
    <w:next w:val="1959"/>
    <w:link w:val="1960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960">
    <w:name w:val="Стандартный HTML Знак1"/>
    <w:next w:val="1960"/>
    <w:link w:val="1959"/>
    <w:uiPriority w:val="99"/>
    <w:rPr>
      <w:rFonts w:ascii="Courier New" w:hAnsi="Courier New" w:cs="Courier New"/>
    </w:rPr>
  </w:style>
  <w:style w:type="character" w:styleId="1961">
    <w:name w:val="Строгий"/>
    <w:next w:val="1961"/>
    <w:link w:val="1914"/>
    <w:qFormat/>
    <w:rPr>
      <w:b/>
      <w:bCs/>
    </w:rPr>
  </w:style>
  <w:style w:type="paragraph" w:styleId="1962">
    <w:name w:val="Iau?iue"/>
    <w:next w:val="1962"/>
    <w:link w:val="1914"/>
    <w:pPr>
      <w:jc w:val="both"/>
      <w:widowControl w:val="off"/>
    </w:pPr>
    <w:rPr>
      <w:lang w:val="ru-RU" w:eastAsia="ar-SA" w:bidi="ar-SA"/>
    </w:rPr>
  </w:style>
  <w:style w:type="paragraph" w:styleId="1963">
    <w:name w:val="ConsPlusTitle"/>
    <w:next w:val="1963"/>
    <w:link w:val="1914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1964">
    <w:name w:val="Стиль По ширине Перед:  6 пт"/>
    <w:basedOn w:val="1914"/>
    <w:next w:val="1964"/>
    <w:link w:val="1914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965">
    <w:name w:val="Стиль По ширине Первая строка:  1.25 см"/>
    <w:basedOn w:val="1914"/>
    <w:next w:val="1965"/>
    <w:link w:val="1914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1966">
    <w:name w:val="zagc-1"/>
    <w:basedOn w:val="1914"/>
    <w:next w:val="1966"/>
    <w:link w:val="1914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967">
    <w:name w:val="Iau?iue3"/>
    <w:next w:val="1967"/>
    <w:link w:val="1914"/>
    <w:uiPriority w:val="99"/>
    <w:pPr>
      <w:jc w:val="both"/>
      <w:widowControl w:val="off"/>
    </w:pPr>
    <w:rPr>
      <w:lang w:val="ru-RU" w:eastAsia="ru-RU" w:bidi="ar-SA"/>
    </w:rPr>
  </w:style>
  <w:style w:type="paragraph" w:styleId="1968">
    <w:name w:val="Абзац списка"/>
    <w:basedOn w:val="1914"/>
    <w:next w:val="1968"/>
    <w:link w:val="2059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1969">
    <w:name w:val="zagc-0"/>
    <w:basedOn w:val="1914"/>
    <w:next w:val="1969"/>
    <w:link w:val="1914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970">
    <w:name w:val="Подзаголовок,Обычный таблица"/>
    <w:basedOn w:val="1914"/>
    <w:next w:val="1914"/>
    <w:link w:val="1971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971">
    <w:name w:val="Подзаголовок Знак2,Обычный таблица Знак"/>
    <w:next w:val="1971"/>
    <w:link w:val="1970"/>
    <w:uiPriority w:val="99"/>
    <w:rPr>
      <w:sz w:val="28"/>
      <w:szCs w:val="28"/>
    </w:rPr>
  </w:style>
  <w:style w:type="paragraph" w:styleId="1972">
    <w:name w:val="Оглавление 3"/>
    <w:basedOn w:val="1914"/>
    <w:next w:val="1914"/>
    <w:link w:val="1914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973">
    <w:name w:val="Прижатый влево"/>
    <w:basedOn w:val="1914"/>
    <w:next w:val="1914"/>
    <w:link w:val="1914"/>
    <w:uiPriority w:val="99"/>
    <w:rPr>
      <w:sz w:val="24"/>
      <w:szCs w:val="24"/>
    </w:rPr>
  </w:style>
  <w:style w:type="paragraph" w:styleId="1974">
    <w:name w:val="Нормальный (таблица)"/>
    <w:basedOn w:val="1914"/>
    <w:next w:val="1914"/>
    <w:link w:val="1914"/>
    <w:uiPriority w:val="99"/>
    <w:pPr>
      <w:jc w:val="both"/>
    </w:pPr>
    <w:rPr>
      <w:sz w:val="24"/>
      <w:szCs w:val="24"/>
    </w:rPr>
  </w:style>
  <w:style w:type="character" w:styleId="1975">
    <w:name w:val="Цветовое выделение"/>
    <w:next w:val="1975"/>
    <w:link w:val="1914"/>
    <w:uiPriority w:val="99"/>
    <w:rPr>
      <w:b/>
      <w:bCs/>
      <w:color w:val="000080"/>
    </w:rPr>
  </w:style>
  <w:style w:type="paragraph" w:styleId="1976">
    <w:name w:val="Оглавление 1"/>
    <w:basedOn w:val="1914"/>
    <w:next w:val="1914"/>
    <w:link w:val="1914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977">
    <w:name w:val="Без интервала,с интервалом,Без интервала1,No Spacing,No Spacing1"/>
    <w:next w:val="1977"/>
    <w:link w:val="1978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1978">
    <w:name w:val="Без интервала Знак,с интервалом Знак,Без интервала1 Знак,No Spacing Знак,No Spacing1 Знак"/>
    <w:next w:val="1978"/>
    <w:link w:val="1977"/>
    <w:uiPriority w:val="1"/>
    <w:rPr>
      <w:sz w:val="24"/>
      <w:szCs w:val="22"/>
      <w:lang w:eastAsia="en-US" w:bidi="ar-SA"/>
    </w:rPr>
  </w:style>
  <w:style w:type="paragraph" w:styleId="1979">
    <w:name w:val="Маркированный"/>
    <w:basedOn w:val="1914"/>
    <w:next w:val="1979"/>
    <w:link w:val="1914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980">
    <w:name w:val="ConsPlusNonformat"/>
    <w:next w:val="1980"/>
    <w:link w:val="1914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981">
    <w:name w:val="S_Обычный жирный"/>
    <w:basedOn w:val="1964"/>
    <w:next w:val="1981"/>
    <w:link w:val="2361"/>
    <w:qFormat/>
  </w:style>
  <w:style w:type="paragraph" w:styleId="1982">
    <w:name w:val="Заголовок оглавления"/>
    <w:basedOn w:val="1915"/>
    <w:next w:val="1914"/>
    <w:link w:val="1914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1983">
    <w:name w:val="Оглавление 4"/>
    <w:basedOn w:val="1914"/>
    <w:next w:val="1914"/>
    <w:link w:val="1914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984">
    <w:name w:val="Оглавление 5"/>
    <w:basedOn w:val="1914"/>
    <w:next w:val="1914"/>
    <w:link w:val="1914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985">
    <w:name w:val="Оглавление 6"/>
    <w:basedOn w:val="1914"/>
    <w:next w:val="1914"/>
    <w:link w:val="1914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986">
    <w:name w:val="Оглавление 7"/>
    <w:basedOn w:val="1914"/>
    <w:next w:val="1914"/>
    <w:link w:val="1914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987">
    <w:name w:val="Оглавление 8"/>
    <w:basedOn w:val="1914"/>
    <w:next w:val="1914"/>
    <w:link w:val="1914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988">
    <w:name w:val="Оглавление 9"/>
    <w:basedOn w:val="1914"/>
    <w:next w:val="1914"/>
    <w:link w:val="1914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1989">
    <w:name w:val="Заголовок 2 Знак1"/>
    <w:next w:val="1989"/>
    <w:link w:val="1916"/>
    <w:rPr>
      <w:b/>
      <w:sz w:val="28"/>
      <w:szCs w:val="28"/>
    </w:rPr>
  </w:style>
  <w:style w:type="character" w:styleId="1990">
    <w:name w:val="Текст выноски Знак1"/>
    <w:next w:val="1990"/>
    <w:link w:val="1934"/>
    <w:rPr>
      <w:rFonts w:ascii="Tahoma" w:hAnsi="Tahoma" w:cs="Tahoma"/>
      <w:sz w:val="16"/>
      <w:szCs w:val="16"/>
    </w:rPr>
  </w:style>
  <w:style w:type="character" w:styleId="1991">
    <w:name w:val="WW8Num8z0"/>
    <w:next w:val="1991"/>
    <w:link w:val="1914"/>
    <w:uiPriority w:val="99"/>
    <w:rPr>
      <w:rFonts w:ascii="Symbol" w:hAnsi="Symbol"/>
      <w:sz w:val="18"/>
    </w:rPr>
  </w:style>
  <w:style w:type="paragraph" w:styleId="1992">
    <w:name w:val="Знак1"/>
    <w:basedOn w:val="1914"/>
    <w:next w:val="1914"/>
    <w:link w:val="1914"/>
    <w:pPr>
      <w:jc w:val="left"/>
      <w:spacing w:after="160" w:line="240" w:lineRule="exact"/>
      <w:widowControl/>
    </w:pPr>
    <w:rPr>
      <w:lang w:val="en-US" w:eastAsia="en-US"/>
    </w:rPr>
  </w:style>
  <w:style w:type="paragraph" w:styleId="1993">
    <w:name w:val="Название"/>
    <w:basedOn w:val="1914"/>
    <w:next w:val="1993"/>
    <w:link w:val="1994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994">
    <w:name w:val="Название Знак1"/>
    <w:next w:val="1994"/>
    <w:link w:val="1993"/>
    <w:rPr>
      <w:sz w:val="32"/>
    </w:rPr>
  </w:style>
  <w:style w:type="paragraph" w:styleId="1995">
    <w:name w:val="Основной текст с отступом 3"/>
    <w:basedOn w:val="1914"/>
    <w:next w:val="1995"/>
    <w:link w:val="1996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996">
    <w:name w:val="Основной текст с отступом 3 Знак2"/>
    <w:next w:val="1996"/>
    <w:link w:val="1995"/>
    <w:rPr>
      <w:rFonts w:ascii="Arial" w:hAnsi="Arial" w:cs="Arial"/>
      <w:sz w:val="16"/>
      <w:szCs w:val="16"/>
    </w:rPr>
  </w:style>
  <w:style w:type="paragraph" w:styleId="1997">
    <w:name w:val="ConsNonformat"/>
    <w:next w:val="1997"/>
    <w:link w:val="1914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998">
    <w:name w:val="ConsCell"/>
    <w:next w:val="1998"/>
    <w:link w:val="1914"/>
    <w:pPr>
      <w:widowControl w:val="off"/>
    </w:pPr>
    <w:rPr>
      <w:rFonts w:ascii="Arial" w:hAnsi="Arial" w:cs="Arial"/>
      <w:lang w:val="ru-RU" w:eastAsia="ru-RU" w:bidi="ar-SA"/>
    </w:rPr>
  </w:style>
  <w:style w:type="paragraph" w:styleId="1999">
    <w:name w:val="Стиль1"/>
    <w:basedOn w:val="1914"/>
    <w:next w:val="1999"/>
    <w:link w:val="2000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2000">
    <w:name w:val="Стиль1 Знак"/>
    <w:next w:val="2000"/>
    <w:link w:val="1999"/>
    <w:rPr>
      <w:sz w:val="26"/>
      <w:szCs w:val="26"/>
    </w:rPr>
  </w:style>
  <w:style w:type="paragraph" w:styleId="2001">
    <w:name w:val="Стиль Times New Roman 14 пт По ширине Первая строка:  1.25 см С..."/>
    <w:basedOn w:val="1914"/>
    <w:next w:val="2001"/>
    <w:link w:val="1914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2002">
    <w:name w:val="Default"/>
    <w:next w:val="2002"/>
    <w:link w:val="1914"/>
    <w:rPr>
      <w:color w:val="000000"/>
      <w:sz w:val="24"/>
      <w:szCs w:val="24"/>
      <w:lang w:val="ru-RU" w:eastAsia="ru-RU" w:bidi="ar-SA"/>
    </w:rPr>
  </w:style>
  <w:style w:type="paragraph" w:styleId="2003">
    <w:name w:val="tekstob"/>
    <w:basedOn w:val="1914"/>
    <w:next w:val="2003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04">
    <w:name w:val="u"/>
    <w:basedOn w:val="1914"/>
    <w:next w:val="2004"/>
    <w:link w:val="1914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2005">
    <w:name w:val="headertext"/>
    <w:basedOn w:val="1914"/>
    <w:next w:val="2005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06">
    <w:name w:val="unformattext"/>
    <w:basedOn w:val="1914"/>
    <w:next w:val="2006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007">
    <w:name w:val="formattext"/>
    <w:basedOn w:val="1914"/>
    <w:next w:val="2007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2008">
    <w:name w:val="Гипертекстовая ссылка"/>
    <w:next w:val="2008"/>
    <w:link w:val="1914"/>
    <w:rPr>
      <w:rFonts w:cs="Times New Roman"/>
      <w:b/>
      <w:bCs/>
      <w:color w:val="008000"/>
    </w:rPr>
  </w:style>
  <w:style w:type="paragraph" w:styleId="2009">
    <w:name w:val="Основной текст 2"/>
    <w:basedOn w:val="1914"/>
    <w:next w:val="2009"/>
    <w:link w:val="2010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2010">
    <w:name w:val="Основной текст 2 Знак2"/>
    <w:next w:val="2010"/>
    <w:link w:val="2009"/>
    <w:rPr>
      <w:rFonts w:ascii="Arial" w:hAnsi="Arial" w:cs="Arial"/>
    </w:rPr>
  </w:style>
  <w:style w:type="paragraph" w:styleId="2011">
    <w:name w:val="No Spacing2"/>
    <w:next w:val="2011"/>
    <w:link w:val="1914"/>
    <w:rPr>
      <w:sz w:val="22"/>
      <w:szCs w:val="22"/>
      <w:lang w:val="ru-RU" w:eastAsia="ru-RU" w:bidi="ar-SA"/>
    </w:rPr>
  </w:style>
  <w:style w:type="paragraph" w:styleId="2012">
    <w:name w:val="s_151"/>
    <w:basedOn w:val="1914"/>
    <w:next w:val="2012"/>
    <w:link w:val="1914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2013">
    <w:name w:val="ConsPlusNormal Знак"/>
    <w:next w:val="2013"/>
    <w:link w:val="1958"/>
    <w:rPr>
      <w:rFonts w:ascii="Arial" w:hAnsi="Arial" w:cs="Arial"/>
      <w:lang w:val="ru-RU" w:eastAsia="ru-RU" w:bidi="ar-SA"/>
    </w:rPr>
  </w:style>
  <w:style w:type="character" w:styleId="2014">
    <w:name w:val="Продолжение ссылки"/>
    <w:basedOn w:val="2008"/>
    <w:next w:val="2014"/>
    <w:link w:val="1914"/>
    <w:uiPriority w:val="99"/>
  </w:style>
  <w:style w:type="paragraph" w:styleId="2015">
    <w:name w:val="Подчёркнуный текст"/>
    <w:basedOn w:val="1914"/>
    <w:next w:val="1914"/>
    <w:link w:val="1914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2016">
    <w:name w:val="ecattext"/>
    <w:basedOn w:val="1924"/>
    <w:next w:val="2016"/>
    <w:link w:val="1914"/>
  </w:style>
  <w:style w:type="character" w:styleId="2017">
    <w:name w:val="Знак примечания"/>
    <w:next w:val="2017"/>
    <w:link w:val="1914"/>
    <w:unhideWhenUsed/>
    <w:rPr>
      <w:sz w:val="16"/>
      <w:szCs w:val="16"/>
    </w:rPr>
  </w:style>
  <w:style w:type="paragraph" w:styleId="2018">
    <w:name w:val="Текст примечания"/>
    <w:basedOn w:val="1914"/>
    <w:next w:val="2018"/>
    <w:link w:val="2019"/>
    <w:unhideWhenUsed/>
    <w:rPr>
      <w:rFonts w:cs="Times New Roman"/>
      <w:lang w:val="en-US" w:eastAsia="en-US"/>
    </w:rPr>
  </w:style>
  <w:style w:type="character" w:styleId="2019">
    <w:name w:val="Текст примечания Знак3"/>
    <w:next w:val="2019"/>
    <w:link w:val="2018"/>
    <w:rPr>
      <w:rFonts w:ascii="Arial" w:hAnsi="Arial" w:cs="Arial"/>
    </w:rPr>
  </w:style>
  <w:style w:type="paragraph" w:styleId="2020">
    <w:name w:val="Тема примечания"/>
    <w:basedOn w:val="2018"/>
    <w:next w:val="2018"/>
    <w:link w:val="2021"/>
    <w:unhideWhenUsed/>
    <w:rPr>
      <w:b/>
      <w:bCs/>
    </w:rPr>
  </w:style>
  <w:style w:type="character" w:styleId="2021">
    <w:name w:val="Тема примечания Знак1"/>
    <w:next w:val="2021"/>
    <w:link w:val="2020"/>
    <w:rPr>
      <w:rFonts w:ascii="Arial" w:hAnsi="Arial" w:cs="Arial"/>
      <w:b/>
      <w:bCs/>
    </w:rPr>
  </w:style>
  <w:style w:type="character" w:styleId="2022">
    <w:name w:val="Заголовок 5 Знак1"/>
    <w:next w:val="2022"/>
    <w:link w:val="1919"/>
    <w:rPr>
      <w:rFonts w:eastAsia="Calibri"/>
      <w:sz w:val="28"/>
      <w:szCs w:val="28"/>
      <w:lang w:eastAsia="en-US"/>
    </w:rPr>
  </w:style>
  <w:style w:type="character" w:styleId="2023">
    <w:name w:val="Заголовок 6 Знак1"/>
    <w:next w:val="2023"/>
    <w:link w:val="1920"/>
    <w:rPr>
      <w:rFonts w:eastAsia="Calibri"/>
      <w:b/>
      <w:bCs/>
      <w:sz w:val="28"/>
      <w:szCs w:val="28"/>
      <w:lang w:eastAsia="en-US"/>
    </w:rPr>
  </w:style>
  <w:style w:type="character" w:styleId="2024">
    <w:name w:val="Заголовок 7 Знак1"/>
    <w:next w:val="2024"/>
    <w:link w:val="1921"/>
    <w:rPr>
      <w:rFonts w:eastAsia="Calibri"/>
      <w:sz w:val="28"/>
      <w:szCs w:val="28"/>
      <w:lang w:eastAsia="en-US"/>
    </w:rPr>
  </w:style>
  <w:style w:type="character" w:styleId="2025">
    <w:name w:val="Заголовок 8 Знак1"/>
    <w:next w:val="2025"/>
    <w:link w:val="1922"/>
    <w:rPr>
      <w:rFonts w:eastAsia="Calibri"/>
      <w:sz w:val="28"/>
      <w:szCs w:val="28"/>
      <w:lang w:eastAsia="en-US"/>
    </w:rPr>
  </w:style>
  <w:style w:type="character" w:styleId="2026">
    <w:name w:val="Заголовок 9 Знак1"/>
    <w:next w:val="2026"/>
    <w:link w:val="1923"/>
    <w:rPr>
      <w:rFonts w:eastAsia="Calibri"/>
      <w:sz w:val="28"/>
      <w:szCs w:val="28"/>
      <w:lang w:eastAsia="en-US"/>
    </w:rPr>
  </w:style>
  <w:style w:type="paragraph" w:styleId="2027">
    <w:name w:val="Название объекта"/>
    <w:basedOn w:val="1914"/>
    <w:next w:val="1914"/>
    <w:link w:val="1914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2028">
    <w:name w:val="Знак Знак1"/>
    <w:next w:val="2028"/>
    <w:link w:val="1914"/>
    <w:rPr>
      <w:sz w:val="28"/>
      <w:szCs w:val="28"/>
    </w:rPr>
  </w:style>
  <w:style w:type="paragraph" w:styleId="2029">
    <w:name w:val="Основной текст с отступом 2"/>
    <w:basedOn w:val="1914"/>
    <w:next w:val="2029"/>
    <w:link w:val="2030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2030">
    <w:name w:val="Основной текст с отступом 2 Знак2"/>
    <w:next w:val="2030"/>
    <w:link w:val="2029"/>
    <w:rPr>
      <w:rFonts w:eastAsia="Calibri"/>
      <w:sz w:val="28"/>
      <w:szCs w:val="28"/>
      <w:lang w:eastAsia="en-US"/>
    </w:rPr>
  </w:style>
  <w:style w:type="character" w:styleId="2031">
    <w:name w:val="Номер строки"/>
    <w:next w:val="2031"/>
    <w:link w:val="1914"/>
  </w:style>
  <w:style w:type="paragraph" w:styleId="2032">
    <w:name w:val="Схема документа"/>
    <w:basedOn w:val="1914"/>
    <w:next w:val="2032"/>
    <w:link w:val="2034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2033">
    <w:name w:val="Схема документа Знак"/>
    <w:next w:val="2033"/>
    <w:link w:val="1914"/>
    <w:rPr>
      <w:rFonts w:ascii="Tahoma" w:hAnsi="Tahoma" w:cs="Tahoma"/>
      <w:sz w:val="16"/>
      <w:szCs w:val="16"/>
    </w:rPr>
  </w:style>
  <w:style w:type="character" w:styleId="2034">
    <w:name w:val="Схема документа Знак3"/>
    <w:next w:val="2034"/>
    <w:link w:val="2032"/>
    <w:rPr>
      <w:rFonts w:ascii="Tahoma" w:hAnsi="Tahoma" w:eastAsia="Calibri" w:cs="Tahoma"/>
      <w:sz w:val="16"/>
      <w:szCs w:val="16"/>
      <w:lang w:eastAsia="en-US"/>
    </w:rPr>
  </w:style>
  <w:style w:type="character" w:styleId="2035">
    <w:name w:val="Подзаголовок Знак1,Обычный таблица Знак1"/>
    <w:next w:val="2035"/>
    <w:link w:val="1914"/>
    <w:uiPriority w:val="99"/>
    <w:rPr>
      <w:sz w:val="28"/>
      <w:szCs w:val="28"/>
      <w:lang w:val="ru-RU" w:eastAsia="ru-RU" w:bidi="ar-SA"/>
    </w:rPr>
  </w:style>
  <w:style w:type="paragraph" w:styleId="2036">
    <w:name w:val="stylet3"/>
    <w:basedOn w:val="1914"/>
    <w:next w:val="2036"/>
    <w:link w:val="1914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2037">
    <w:name w:val="Нет списка1"/>
    <w:next w:val="1926"/>
    <w:link w:val="1914"/>
    <w:uiPriority w:val="99"/>
    <w:semiHidden/>
    <w:unhideWhenUsed/>
  </w:style>
  <w:style w:type="numbering" w:styleId="2038">
    <w:name w:val="Нет списка2"/>
    <w:next w:val="1926"/>
    <w:link w:val="1914"/>
    <w:uiPriority w:val="99"/>
    <w:semiHidden/>
    <w:unhideWhenUsed/>
  </w:style>
  <w:style w:type="paragraph" w:styleId="2039">
    <w:name w:val="Обычный1"/>
    <w:next w:val="2039"/>
    <w:link w:val="1914"/>
    <w:rPr>
      <w:lang w:val="ru-RU" w:eastAsia="ru-RU" w:bidi="ar-SA"/>
    </w:rPr>
  </w:style>
  <w:style w:type="paragraph" w:styleId="2040">
    <w:name w:val="Обычный2"/>
    <w:next w:val="2040"/>
    <w:link w:val="1914"/>
    <w:rPr>
      <w:lang w:val="ru-RU" w:eastAsia="ru-RU" w:bidi="ar-SA"/>
    </w:rPr>
  </w:style>
  <w:style w:type="character" w:styleId="2041">
    <w:name w:val="Выделение"/>
    <w:next w:val="2041"/>
    <w:link w:val="1914"/>
    <w:uiPriority w:val="20"/>
    <w:qFormat/>
    <w:rPr>
      <w:i/>
      <w:iCs/>
    </w:rPr>
  </w:style>
  <w:style w:type="paragraph" w:styleId="2042">
    <w:name w:val="Центрированный (таблица)"/>
    <w:basedOn w:val="1974"/>
    <w:next w:val="1914"/>
    <w:link w:val="1914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2043">
    <w:name w:val="apple-converted-space"/>
    <w:next w:val="2043"/>
    <w:link w:val="1914"/>
  </w:style>
  <w:style w:type="character" w:styleId="2044">
    <w:name w:val="w"/>
    <w:next w:val="2044"/>
    <w:link w:val="1914"/>
  </w:style>
  <w:style w:type="paragraph" w:styleId="2045">
    <w:name w:val="ConsPlusCell"/>
    <w:next w:val="2045"/>
    <w:link w:val="1914"/>
    <w:uiPriority w:val="99"/>
    <w:rPr>
      <w:rFonts w:ascii="Courier New" w:hAnsi="Courier New" w:cs="Courier New"/>
      <w:lang w:val="ru-RU" w:eastAsia="ru-RU" w:bidi="ar-SA"/>
    </w:rPr>
  </w:style>
  <w:style w:type="character" w:styleId="2046">
    <w:name w:val="Текст_Жирный"/>
    <w:next w:val="2046"/>
    <w:link w:val="1914"/>
    <w:uiPriority w:val="1"/>
    <w:qFormat/>
    <w:rPr>
      <w:rFonts w:ascii="Times New Roman" w:hAnsi="Times New Roman"/>
      <w:b/>
    </w:rPr>
  </w:style>
  <w:style w:type="paragraph" w:styleId="2047">
    <w:name w:val="Таблица_название_таблицы"/>
    <w:next w:val="1914"/>
    <w:link w:val="2048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2048">
    <w:name w:val="Таблица_название_таблицы Знак"/>
    <w:next w:val="2048"/>
    <w:link w:val="2047"/>
    <w:rPr>
      <w:b/>
      <w:bCs/>
      <w:sz w:val="22"/>
      <w:szCs w:val="22"/>
      <w:lang w:bidi="ar-SA"/>
    </w:rPr>
  </w:style>
  <w:style w:type="paragraph" w:styleId="2049">
    <w:name w:val="Табличный_таблица_11"/>
    <w:next w:val="2049"/>
    <w:link w:val="2050"/>
    <w:qFormat/>
    <w:pPr>
      <w:jc w:val="center"/>
    </w:pPr>
    <w:rPr>
      <w:sz w:val="22"/>
      <w:szCs w:val="22"/>
      <w:lang w:val="ru-RU" w:eastAsia="ru-RU" w:bidi="ar-SA"/>
    </w:rPr>
  </w:style>
  <w:style w:type="character" w:styleId="2050">
    <w:name w:val="Табличный_таблица_11 Знак"/>
    <w:next w:val="2050"/>
    <w:link w:val="2049"/>
    <w:rPr>
      <w:sz w:val="22"/>
      <w:szCs w:val="22"/>
      <w:lang w:bidi="ar-SA"/>
    </w:rPr>
  </w:style>
  <w:style w:type="paragraph" w:styleId="2051">
    <w:name w:val="Табличный_боковик_11"/>
    <w:next w:val="2051"/>
    <w:link w:val="2052"/>
    <w:qFormat/>
    <w:rPr>
      <w:sz w:val="22"/>
      <w:szCs w:val="24"/>
      <w:lang w:val="ru-RU" w:eastAsia="ru-RU" w:bidi="ar-SA"/>
    </w:rPr>
  </w:style>
  <w:style w:type="character" w:styleId="2052">
    <w:name w:val="Табличный_боковик_11 Знак"/>
    <w:next w:val="2052"/>
    <w:link w:val="2051"/>
    <w:rPr>
      <w:sz w:val="22"/>
      <w:szCs w:val="24"/>
      <w:lang w:bidi="ar-SA"/>
    </w:rPr>
  </w:style>
  <w:style w:type="paragraph" w:styleId="2053">
    <w:name w:val="Текст сноски"/>
    <w:basedOn w:val="1914"/>
    <w:next w:val="2053"/>
    <w:link w:val="2054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2054">
    <w:name w:val="Текст сноски Знак1"/>
    <w:basedOn w:val="1924"/>
    <w:next w:val="2054"/>
    <w:link w:val="2053"/>
    <w:uiPriority w:val="99"/>
  </w:style>
  <w:style w:type="character" w:styleId="2055">
    <w:name w:val="Знак сноски"/>
    <w:next w:val="2055"/>
    <w:link w:val="1914"/>
    <w:rPr>
      <w:vertAlign w:val="superscript"/>
    </w:rPr>
  </w:style>
  <w:style w:type="paragraph" w:styleId="2056">
    <w:name w:val=" Знак2 Знак Знак1 Знак1 Знак Знак Знак Знак Знак Знак Знак Знак Знак Знак Знак Знак"/>
    <w:basedOn w:val="1914"/>
    <w:next w:val="2056"/>
    <w:link w:val="1914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057">
    <w:name w:val="Текст,Знак11, Знак11"/>
    <w:basedOn w:val="1914"/>
    <w:next w:val="2057"/>
    <w:link w:val="2058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2058">
    <w:name w:val="Текст Знак2,Знак11 Знак1, Знак11 Знак"/>
    <w:next w:val="2058"/>
    <w:link w:val="2057"/>
    <w:uiPriority w:val="99"/>
    <w:rPr>
      <w:rFonts w:ascii="Courier New" w:hAnsi="Courier New"/>
      <w:lang w:val="en-US" w:eastAsia="en-US"/>
    </w:rPr>
  </w:style>
  <w:style w:type="character" w:styleId="2059">
    <w:name w:val="Абзац списка Знак"/>
    <w:next w:val="2059"/>
    <w:link w:val="1968"/>
    <w:uiPriority w:val="34"/>
    <w:rPr>
      <w:sz w:val="22"/>
      <w:szCs w:val="22"/>
      <w:lang w:eastAsia="en-US"/>
    </w:rPr>
  </w:style>
  <w:style w:type="numbering" w:styleId="2060">
    <w:name w:val="List 0"/>
    <w:basedOn w:val="1926"/>
    <w:next w:val="2060"/>
    <w:link w:val="1914"/>
    <w:semiHidden/>
    <w:pPr>
      <w:numPr>
        <w:ilvl w:val="0"/>
        <w:numId w:val="1"/>
      </w:numPr>
    </w:pPr>
  </w:style>
  <w:style w:type="paragraph" w:styleId="2061">
    <w:name w:val="List Paragraph"/>
    <w:basedOn w:val="1914"/>
    <w:next w:val="2061"/>
    <w:link w:val="1914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2062">
    <w:name w:val="Просмотренная гиперссылка"/>
    <w:next w:val="2062"/>
    <w:link w:val="1914"/>
    <w:uiPriority w:val="99"/>
    <w:unhideWhenUsed/>
    <w:rPr>
      <w:color w:val="800080"/>
      <w:u w:val="single"/>
    </w:rPr>
  </w:style>
  <w:style w:type="paragraph" w:styleId="2063">
    <w:name w:val="xl63"/>
    <w:basedOn w:val="1914"/>
    <w:next w:val="2063"/>
    <w:link w:val="1914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64">
    <w:name w:val="xl64"/>
    <w:basedOn w:val="1914"/>
    <w:next w:val="2064"/>
    <w:link w:val="1914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5">
    <w:name w:val="xl65"/>
    <w:basedOn w:val="1914"/>
    <w:next w:val="2065"/>
    <w:link w:val="1914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66">
    <w:name w:val="xl66"/>
    <w:basedOn w:val="1914"/>
    <w:next w:val="2066"/>
    <w:link w:val="1914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7">
    <w:name w:val="xl67"/>
    <w:basedOn w:val="1914"/>
    <w:next w:val="2067"/>
    <w:link w:val="1914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8">
    <w:name w:val="xl68"/>
    <w:basedOn w:val="1914"/>
    <w:next w:val="2068"/>
    <w:link w:val="191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69">
    <w:name w:val="xl69"/>
    <w:basedOn w:val="1914"/>
    <w:next w:val="2069"/>
    <w:link w:val="1914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0">
    <w:name w:val="xl70"/>
    <w:basedOn w:val="1914"/>
    <w:next w:val="2070"/>
    <w:link w:val="191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1">
    <w:name w:val="xl71"/>
    <w:basedOn w:val="1914"/>
    <w:next w:val="2071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2">
    <w:name w:val="xl72"/>
    <w:basedOn w:val="1914"/>
    <w:next w:val="2072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3">
    <w:name w:val="xl73"/>
    <w:basedOn w:val="1914"/>
    <w:next w:val="2073"/>
    <w:link w:val="191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4">
    <w:name w:val="xl74"/>
    <w:basedOn w:val="1914"/>
    <w:next w:val="2074"/>
    <w:link w:val="1914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5">
    <w:name w:val="xl75"/>
    <w:basedOn w:val="1914"/>
    <w:next w:val="2075"/>
    <w:link w:val="191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6">
    <w:name w:val="xl76"/>
    <w:basedOn w:val="1914"/>
    <w:next w:val="2076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7">
    <w:name w:val="xl77"/>
    <w:basedOn w:val="1914"/>
    <w:next w:val="2077"/>
    <w:link w:val="191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8">
    <w:name w:val="xl78"/>
    <w:basedOn w:val="1914"/>
    <w:next w:val="2078"/>
    <w:link w:val="191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79">
    <w:name w:val="xl79"/>
    <w:basedOn w:val="1914"/>
    <w:next w:val="2079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0">
    <w:name w:val="xl80"/>
    <w:basedOn w:val="1914"/>
    <w:next w:val="2080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1">
    <w:name w:val="xl81"/>
    <w:basedOn w:val="1914"/>
    <w:next w:val="2081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2">
    <w:name w:val="xl82"/>
    <w:basedOn w:val="1914"/>
    <w:next w:val="2082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3">
    <w:name w:val="xl83"/>
    <w:basedOn w:val="1914"/>
    <w:next w:val="2083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84">
    <w:name w:val="xl84"/>
    <w:basedOn w:val="1914"/>
    <w:next w:val="2084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5">
    <w:name w:val="xl85"/>
    <w:basedOn w:val="1914"/>
    <w:next w:val="2085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6">
    <w:name w:val="xl86"/>
    <w:basedOn w:val="1914"/>
    <w:next w:val="2086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87">
    <w:name w:val="xl87"/>
    <w:basedOn w:val="1914"/>
    <w:next w:val="2087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088">
    <w:name w:val="xl88"/>
    <w:basedOn w:val="1914"/>
    <w:next w:val="2088"/>
    <w:link w:val="191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89">
    <w:name w:val="xl89"/>
    <w:basedOn w:val="1914"/>
    <w:next w:val="2089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0">
    <w:name w:val="xl90"/>
    <w:basedOn w:val="1914"/>
    <w:next w:val="2090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1">
    <w:name w:val="xl91"/>
    <w:basedOn w:val="1914"/>
    <w:next w:val="2091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2">
    <w:name w:val="xl92"/>
    <w:basedOn w:val="1914"/>
    <w:next w:val="2092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3">
    <w:name w:val="xl93"/>
    <w:basedOn w:val="1914"/>
    <w:next w:val="2093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4">
    <w:name w:val="xl94"/>
    <w:basedOn w:val="1914"/>
    <w:next w:val="2094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5">
    <w:name w:val="xl95"/>
    <w:basedOn w:val="1914"/>
    <w:next w:val="2095"/>
    <w:link w:val="191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2096">
    <w:name w:val="xl96"/>
    <w:basedOn w:val="1914"/>
    <w:next w:val="2096"/>
    <w:link w:val="1914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7">
    <w:name w:val="xl97"/>
    <w:basedOn w:val="1914"/>
    <w:next w:val="2097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8">
    <w:name w:val="xl98"/>
    <w:basedOn w:val="1914"/>
    <w:next w:val="2098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099">
    <w:name w:val="xl99"/>
    <w:basedOn w:val="1914"/>
    <w:next w:val="2099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0">
    <w:name w:val="xl100"/>
    <w:basedOn w:val="1914"/>
    <w:next w:val="2100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1">
    <w:name w:val="xl101"/>
    <w:basedOn w:val="1914"/>
    <w:next w:val="2101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2">
    <w:name w:val="xl102"/>
    <w:basedOn w:val="1914"/>
    <w:next w:val="2102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3">
    <w:name w:val="xl103"/>
    <w:basedOn w:val="1914"/>
    <w:next w:val="2103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4">
    <w:name w:val="xl104"/>
    <w:basedOn w:val="1914"/>
    <w:next w:val="2104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5">
    <w:name w:val="xl105"/>
    <w:basedOn w:val="1914"/>
    <w:next w:val="2105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6">
    <w:name w:val="xl106"/>
    <w:basedOn w:val="1914"/>
    <w:next w:val="2106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7">
    <w:name w:val="xl107"/>
    <w:basedOn w:val="1914"/>
    <w:next w:val="2107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8">
    <w:name w:val="xl108"/>
    <w:basedOn w:val="1914"/>
    <w:next w:val="2108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09">
    <w:name w:val="xl109"/>
    <w:basedOn w:val="1914"/>
    <w:next w:val="2109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0">
    <w:name w:val="xl110"/>
    <w:basedOn w:val="1914"/>
    <w:next w:val="2110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111">
    <w:name w:val="xl111"/>
    <w:basedOn w:val="1914"/>
    <w:next w:val="2111"/>
    <w:link w:val="191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2">
    <w:name w:val="xl112"/>
    <w:basedOn w:val="1914"/>
    <w:next w:val="2112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3">
    <w:name w:val="xl113"/>
    <w:basedOn w:val="1914"/>
    <w:next w:val="2113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4">
    <w:name w:val="xl114"/>
    <w:basedOn w:val="1914"/>
    <w:next w:val="2114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5">
    <w:name w:val="xl115"/>
    <w:basedOn w:val="1914"/>
    <w:next w:val="2115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6">
    <w:name w:val="xl116"/>
    <w:basedOn w:val="1914"/>
    <w:next w:val="2116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7">
    <w:name w:val="xl117"/>
    <w:basedOn w:val="1914"/>
    <w:next w:val="2117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8">
    <w:name w:val="xl118"/>
    <w:basedOn w:val="1914"/>
    <w:next w:val="2118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19">
    <w:name w:val="xl119"/>
    <w:basedOn w:val="1914"/>
    <w:next w:val="2119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0">
    <w:name w:val="xl120"/>
    <w:basedOn w:val="1914"/>
    <w:next w:val="2120"/>
    <w:link w:val="191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1">
    <w:name w:val="xl121"/>
    <w:basedOn w:val="1914"/>
    <w:next w:val="2121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2">
    <w:name w:val="xl122"/>
    <w:basedOn w:val="1914"/>
    <w:next w:val="2122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3">
    <w:name w:val="xl123"/>
    <w:basedOn w:val="1914"/>
    <w:next w:val="2123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4">
    <w:name w:val="xl124"/>
    <w:basedOn w:val="1914"/>
    <w:next w:val="2124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5">
    <w:name w:val="xl125"/>
    <w:basedOn w:val="1914"/>
    <w:next w:val="2125"/>
    <w:link w:val="191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6">
    <w:name w:val="xl126"/>
    <w:basedOn w:val="1914"/>
    <w:next w:val="2126"/>
    <w:link w:val="191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7">
    <w:name w:val="xl127"/>
    <w:basedOn w:val="1914"/>
    <w:next w:val="2127"/>
    <w:link w:val="191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2128">
    <w:name w:val="xl128"/>
    <w:basedOn w:val="1914"/>
    <w:next w:val="2128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29">
    <w:name w:val="xl129"/>
    <w:basedOn w:val="1914"/>
    <w:next w:val="2129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0">
    <w:name w:val="xl130"/>
    <w:basedOn w:val="1914"/>
    <w:next w:val="2130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1">
    <w:name w:val="xl131"/>
    <w:basedOn w:val="1914"/>
    <w:next w:val="2131"/>
    <w:link w:val="191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2">
    <w:name w:val="xl132"/>
    <w:basedOn w:val="1914"/>
    <w:next w:val="2132"/>
    <w:link w:val="191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3">
    <w:name w:val="xl133"/>
    <w:basedOn w:val="1914"/>
    <w:next w:val="2133"/>
    <w:link w:val="191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2134">
    <w:name w:val="xl134"/>
    <w:basedOn w:val="1914"/>
    <w:next w:val="2134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5">
    <w:name w:val="xl135"/>
    <w:basedOn w:val="1914"/>
    <w:next w:val="2135"/>
    <w:link w:val="191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2136">
    <w:name w:val="xl136"/>
    <w:basedOn w:val="1914"/>
    <w:next w:val="2136"/>
    <w:link w:val="191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2137">
    <w:name w:val="WW8Num1z0"/>
    <w:next w:val="2137"/>
    <w:link w:val="1914"/>
  </w:style>
  <w:style w:type="character" w:styleId="2138">
    <w:name w:val="WW8Num1z1"/>
    <w:next w:val="2138"/>
    <w:link w:val="1914"/>
  </w:style>
  <w:style w:type="character" w:styleId="2139">
    <w:name w:val="WW8Num1z2"/>
    <w:next w:val="2139"/>
    <w:link w:val="1914"/>
  </w:style>
  <w:style w:type="character" w:styleId="2140">
    <w:name w:val="WW8Num1z3"/>
    <w:next w:val="2140"/>
    <w:link w:val="1914"/>
  </w:style>
  <w:style w:type="character" w:styleId="2141">
    <w:name w:val="WW8Num1z4"/>
    <w:next w:val="2141"/>
    <w:link w:val="1914"/>
  </w:style>
  <w:style w:type="character" w:styleId="2142">
    <w:name w:val="WW8Num1z5"/>
    <w:next w:val="2142"/>
    <w:link w:val="1914"/>
  </w:style>
  <w:style w:type="character" w:styleId="2143">
    <w:name w:val="WW8Num1z6"/>
    <w:next w:val="2143"/>
    <w:link w:val="1914"/>
  </w:style>
  <w:style w:type="character" w:styleId="2144">
    <w:name w:val="WW8Num1z7"/>
    <w:next w:val="2144"/>
    <w:link w:val="1914"/>
  </w:style>
  <w:style w:type="character" w:styleId="2145">
    <w:name w:val="WW8Num1z8"/>
    <w:next w:val="2145"/>
    <w:link w:val="1914"/>
  </w:style>
  <w:style w:type="character" w:styleId="2146">
    <w:name w:val="WW8Num2z0"/>
    <w:next w:val="2146"/>
    <w:link w:val="1914"/>
    <w:rPr>
      <w:rFonts w:ascii="Symbol" w:hAnsi="Symbol"/>
    </w:rPr>
  </w:style>
  <w:style w:type="character" w:styleId="2147">
    <w:name w:val="WW8Num3z0"/>
    <w:next w:val="2147"/>
    <w:link w:val="1914"/>
    <w:rPr>
      <w:rFonts w:ascii="Symbol" w:hAnsi="Symbol"/>
      <w:sz w:val="24"/>
      <w:lang w:val="en-US" w:eastAsia="en-US"/>
    </w:rPr>
  </w:style>
  <w:style w:type="character" w:styleId="2148">
    <w:name w:val="WW8Num4z0"/>
    <w:next w:val="2148"/>
    <w:link w:val="1914"/>
    <w:rPr>
      <w:rFonts w:eastAsia="Times New Roman"/>
      <w:sz w:val="24"/>
      <w:lang w:val="en-US" w:eastAsia="en-US"/>
    </w:rPr>
  </w:style>
  <w:style w:type="character" w:styleId="2149">
    <w:name w:val="WW8Num5z0"/>
    <w:next w:val="2149"/>
    <w:link w:val="1914"/>
    <w:rPr>
      <w:rFonts w:eastAsia="Times New Roman"/>
      <w:sz w:val="24"/>
      <w:lang w:val="en-US" w:eastAsia="en-US"/>
    </w:rPr>
  </w:style>
  <w:style w:type="character" w:styleId="2150">
    <w:name w:val="WW8Num5z1"/>
    <w:next w:val="2150"/>
    <w:link w:val="1914"/>
  </w:style>
  <w:style w:type="character" w:styleId="2151">
    <w:name w:val="WW8Num5z2"/>
    <w:next w:val="2151"/>
    <w:link w:val="1914"/>
  </w:style>
  <w:style w:type="character" w:styleId="2152">
    <w:name w:val="WW8Num5z3"/>
    <w:next w:val="2152"/>
    <w:link w:val="1914"/>
  </w:style>
  <w:style w:type="character" w:styleId="2153">
    <w:name w:val="WW8Num5z4"/>
    <w:next w:val="2153"/>
    <w:link w:val="1914"/>
  </w:style>
  <w:style w:type="character" w:styleId="2154">
    <w:name w:val="WW8Num5z5"/>
    <w:next w:val="2154"/>
    <w:link w:val="1914"/>
  </w:style>
  <w:style w:type="character" w:styleId="2155">
    <w:name w:val="WW8Num5z6"/>
    <w:next w:val="2155"/>
    <w:link w:val="1914"/>
  </w:style>
  <w:style w:type="character" w:styleId="2156">
    <w:name w:val="WW8Num5z7"/>
    <w:next w:val="2156"/>
    <w:link w:val="1914"/>
  </w:style>
  <w:style w:type="character" w:styleId="2157">
    <w:name w:val="WW8Num5z8"/>
    <w:next w:val="2157"/>
    <w:link w:val="1914"/>
  </w:style>
  <w:style w:type="character" w:styleId="2158">
    <w:name w:val="WW8Num6z0"/>
    <w:next w:val="2158"/>
    <w:link w:val="1914"/>
    <w:rPr>
      <w:rFonts w:ascii="Times New Roman" w:hAnsi="Times New Roman"/>
      <w:sz w:val="28"/>
    </w:rPr>
  </w:style>
  <w:style w:type="character" w:styleId="2159">
    <w:name w:val="WW8Num6z1"/>
    <w:next w:val="2159"/>
    <w:link w:val="1914"/>
    <w:rPr>
      <w:sz w:val="24"/>
    </w:rPr>
  </w:style>
  <w:style w:type="character" w:styleId="2160">
    <w:name w:val="WW8Num6z2"/>
    <w:next w:val="2160"/>
    <w:link w:val="1914"/>
  </w:style>
  <w:style w:type="character" w:styleId="2161">
    <w:name w:val="WW8Num6z3"/>
    <w:next w:val="2161"/>
    <w:link w:val="1914"/>
  </w:style>
  <w:style w:type="character" w:styleId="2162">
    <w:name w:val="WW8Num6z4"/>
    <w:next w:val="2162"/>
    <w:link w:val="1914"/>
  </w:style>
  <w:style w:type="character" w:styleId="2163">
    <w:name w:val="WW8Num6z5"/>
    <w:next w:val="2163"/>
    <w:link w:val="1914"/>
  </w:style>
  <w:style w:type="character" w:styleId="2164">
    <w:name w:val="WW8Num6z6"/>
    <w:next w:val="2164"/>
    <w:link w:val="1914"/>
  </w:style>
  <w:style w:type="character" w:styleId="2165">
    <w:name w:val="WW8Num6z7"/>
    <w:next w:val="2165"/>
    <w:link w:val="1914"/>
  </w:style>
  <w:style w:type="character" w:styleId="2166">
    <w:name w:val="WW8Num6z8"/>
    <w:next w:val="2166"/>
    <w:link w:val="1914"/>
  </w:style>
  <w:style w:type="character" w:styleId="2167">
    <w:name w:val="WW8Num7z0"/>
    <w:next w:val="2167"/>
    <w:link w:val="1914"/>
  </w:style>
  <w:style w:type="character" w:styleId="2168">
    <w:name w:val="WW8Num7z1"/>
    <w:next w:val="2168"/>
    <w:link w:val="1914"/>
  </w:style>
  <w:style w:type="character" w:styleId="2169">
    <w:name w:val="WW8Num7z2"/>
    <w:next w:val="2169"/>
    <w:link w:val="1914"/>
  </w:style>
  <w:style w:type="character" w:styleId="2170">
    <w:name w:val="WW8Num7z3"/>
    <w:next w:val="2170"/>
    <w:link w:val="1914"/>
  </w:style>
  <w:style w:type="character" w:styleId="2171">
    <w:name w:val="WW8Num7z4"/>
    <w:next w:val="2171"/>
    <w:link w:val="1914"/>
  </w:style>
  <w:style w:type="character" w:styleId="2172">
    <w:name w:val="WW8Num7z5"/>
    <w:next w:val="2172"/>
    <w:link w:val="1914"/>
  </w:style>
  <w:style w:type="character" w:styleId="2173">
    <w:name w:val="WW8Num7z6"/>
    <w:next w:val="2173"/>
    <w:link w:val="1914"/>
  </w:style>
  <w:style w:type="character" w:styleId="2174">
    <w:name w:val="WW8Num7z7"/>
    <w:next w:val="2174"/>
    <w:link w:val="1914"/>
  </w:style>
  <w:style w:type="character" w:styleId="2175">
    <w:name w:val="WW8Num7z8"/>
    <w:next w:val="2175"/>
    <w:link w:val="1914"/>
  </w:style>
  <w:style w:type="character" w:styleId="2176">
    <w:name w:val="WW8Num8z1"/>
    <w:next w:val="2176"/>
    <w:link w:val="1914"/>
  </w:style>
  <w:style w:type="character" w:styleId="2177">
    <w:name w:val="WW8Num8z2"/>
    <w:next w:val="2177"/>
    <w:link w:val="1914"/>
    <w:rPr>
      <w:rFonts w:ascii="Wingdings" w:hAnsi="Wingdings"/>
    </w:rPr>
  </w:style>
  <w:style w:type="character" w:styleId="2178">
    <w:name w:val="WW8Num8z3"/>
    <w:next w:val="2178"/>
    <w:link w:val="1914"/>
    <w:rPr>
      <w:rFonts w:ascii="Symbol" w:hAnsi="Symbol"/>
    </w:rPr>
  </w:style>
  <w:style w:type="character" w:styleId="2179">
    <w:name w:val="WW8Num8z4"/>
    <w:next w:val="2179"/>
    <w:link w:val="1914"/>
  </w:style>
  <w:style w:type="character" w:styleId="2180">
    <w:name w:val="WW8Num8z5"/>
    <w:next w:val="2180"/>
    <w:link w:val="1914"/>
  </w:style>
  <w:style w:type="character" w:styleId="2181">
    <w:name w:val="WW8Num8z6"/>
    <w:next w:val="2181"/>
    <w:link w:val="1914"/>
  </w:style>
  <w:style w:type="character" w:styleId="2182">
    <w:name w:val="WW8Num8z7"/>
    <w:next w:val="2182"/>
    <w:link w:val="1914"/>
  </w:style>
  <w:style w:type="character" w:styleId="2183">
    <w:name w:val="WW8Num8z8"/>
    <w:next w:val="2183"/>
    <w:link w:val="1914"/>
  </w:style>
  <w:style w:type="character" w:styleId="2184">
    <w:name w:val="WW8Num9z0"/>
    <w:next w:val="2184"/>
    <w:link w:val="1914"/>
    <w:rPr>
      <w:rFonts w:ascii="Times New Roman" w:hAnsi="Times New Roman"/>
      <w:sz w:val="24"/>
    </w:rPr>
  </w:style>
  <w:style w:type="character" w:styleId="2185">
    <w:name w:val="WW8Num10z0"/>
    <w:next w:val="2185"/>
    <w:link w:val="1914"/>
  </w:style>
  <w:style w:type="character" w:styleId="2186">
    <w:name w:val="WW8Num10z1"/>
    <w:next w:val="2186"/>
    <w:link w:val="1914"/>
  </w:style>
  <w:style w:type="character" w:styleId="2187">
    <w:name w:val="WW8Num10z2"/>
    <w:next w:val="2187"/>
    <w:link w:val="1914"/>
  </w:style>
  <w:style w:type="character" w:styleId="2188">
    <w:name w:val="WW8Num10z3"/>
    <w:next w:val="2188"/>
    <w:link w:val="1914"/>
  </w:style>
  <w:style w:type="character" w:styleId="2189">
    <w:name w:val="WW8Num10z4"/>
    <w:next w:val="2189"/>
    <w:link w:val="1914"/>
  </w:style>
  <w:style w:type="character" w:styleId="2190">
    <w:name w:val="WW8Num10z5"/>
    <w:next w:val="2190"/>
    <w:link w:val="1914"/>
  </w:style>
  <w:style w:type="character" w:styleId="2191">
    <w:name w:val="WW8Num10z6"/>
    <w:next w:val="2191"/>
    <w:link w:val="1914"/>
  </w:style>
  <w:style w:type="character" w:styleId="2192">
    <w:name w:val="WW8Num10z7"/>
    <w:next w:val="2192"/>
    <w:link w:val="1914"/>
  </w:style>
  <w:style w:type="character" w:styleId="2193">
    <w:name w:val="WW8Num10z8"/>
    <w:next w:val="2193"/>
    <w:link w:val="1914"/>
  </w:style>
  <w:style w:type="character" w:styleId="2194">
    <w:name w:val="WW8Num11z0"/>
    <w:next w:val="2194"/>
    <w:link w:val="1914"/>
  </w:style>
  <w:style w:type="character" w:styleId="2195">
    <w:name w:val="WW8Num11z1"/>
    <w:next w:val="2195"/>
    <w:link w:val="1914"/>
  </w:style>
  <w:style w:type="character" w:styleId="2196">
    <w:name w:val="WW8Num11z2"/>
    <w:next w:val="2196"/>
    <w:link w:val="1914"/>
  </w:style>
  <w:style w:type="character" w:styleId="2197">
    <w:name w:val="WW8Num11z3"/>
    <w:next w:val="2197"/>
    <w:link w:val="1914"/>
  </w:style>
  <w:style w:type="character" w:styleId="2198">
    <w:name w:val="WW8Num11z4"/>
    <w:next w:val="2198"/>
    <w:link w:val="1914"/>
  </w:style>
  <w:style w:type="character" w:styleId="2199">
    <w:name w:val="WW8Num11z5"/>
    <w:next w:val="2199"/>
    <w:link w:val="1914"/>
  </w:style>
  <w:style w:type="character" w:styleId="2200">
    <w:name w:val="WW8Num11z6"/>
    <w:next w:val="2200"/>
    <w:link w:val="1914"/>
  </w:style>
  <w:style w:type="character" w:styleId="2201">
    <w:name w:val="WW8Num11z7"/>
    <w:next w:val="2201"/>
    <w:link w:val="1914"/>
  </w:style>
  <w:style w:type="character" w:styleId="2202">
    <w:name w:val="WW8Num11z8"/>
    <w:next w:val="2202"/>
    <w:link w:val="1914"/>
  </w:style>
  <w:style w:type="character" w:styleId="2203">
    <w:name w:val="WW8Num12z0"/>
    <w:next w:val="2203"/>
    <w:link w:val="1914"/>
    <w:rPr>
      <w:rFonts w:ascii="Symbol" w:hAnsi="Symbol"/>
    </w:rPr>
  </w:style>
  <w:style w:type="character" w:styleId="2204">
    <w:name w:val="WW8Num12z1"/>
    <w:next w:val="2204"/>
    <w:link w:val="1914"/>
    <w:rPr>
      <w:rFonts w:ascii="Courier New" w:hAnsi="Courier New"/>
    </w:rPr>
  </w:style>
  <w:style w:type="character" w:styleId="2205">
    <w:name w:val="WW8Num12z2"/>
    <w:next w:val="2205"/>
    <w:link w:val="1914"/>
    <w:rPr>
      <w:rFonts w:ascii="Wingdings" w:hAnsi="Wingdings"/>
    </w:rPr>
  </w:style>
  <w:style w:type="character" w:styleId="2206">
    <w:name w:val="WW8Num12z3"/>
    <w:next w:val="2206"/>
    <w:link w:val="1914"/>
    <w:rPr>
      <w:rFonts w:ascii="Symbol" w:hAnsi="Symbol"/>
    </w:rPr>
  </w:style>
  <w:style w:type="character" w:styleId="2207">
    <w:name w:val="WW8Num13z0"/>
    <w:next w:val="2207"/>
    <w:link w:val="1914"/>
    <w:rPr>
      <w:rFonts w:ascii="Times New Roman" w:hAnsi="Times New Roman"/>
      <w:sz w:val="24"/>
    </w:rPr>
  </w:style>
  <w:style w:type="character" w:styleId="2208">
    <w:name w:val="WW8Num13z2"/>
    <w:next w:val="2208"/>
    <w:link w:val="1914"/>
    <w:rPr>
      <w:rFonts w:ascii="Times New Roman" w:hAnsi="Times New Roman"/>
      <w:sz w:val="28"/>
    </w:rPr>
  </w:style>
  <w:style w:type="character" w:styleId="2209">
    <w:name w:val="WW8Num13z3"/>
    <w:next w:val="2209"/>
    <w:link w:val="1914"/>
  </w:style>
  <w:style w:type="character" w:styleId="2210">
    <w:name w:val="WW8Num14z0"/>
    <w:next w:val="2210"/>
    <w:link w:val="1914"/>
    <w:rPr>
      <w:sz w:val="22"/>
    </w:rPr>
  </w:style>
  <w:style w:type="character" w:styleId="2211">
    <w:name w:val="WW8Num14z1"/>
    <w:next w:val="2211"/>
    <w:link w:val="1914"/>
  </w:style>
  <w:style w:type="character" w:styleId="2212">
    <w:name w:val="WW8Num14z2"/>
    <w:next w:val="2212"/>
    <w:link w:val="1914"/>
  </w:style>
  <w:style w:type="character" w:styleId="2213">
    <w:name w:val="WW8Num14z3"/>
    <w:next w:val="2213"/>
    <w:link w:val="1914"/>
  </w:style>
  <w:style w:type="character" w:styleId="2214">
    <w:name w:val="WW8Num14z4"/>
    <w:next w:val="2214"/>
    <w:link w:val="1914"/>
  </w:style>
  <w:style w:type="character" w:styleId="2215">
    <w:name w:val="WW8Num14z5"/>
    <w:next w:val="2215"/>
    <w:link w:val="1914"/>
  </w:style>
  <w:style w:type="character" w:styleId="2216">
    <w:name w:val="WW8Num14z6"/>
    <w:next w:val="2216"/>
    <w:link w:val="1914"/>
  </w:style>
  <w:style w:type="character" w:styleId="2217">
    <w:name w:val="WW8Num14z7"/>
    <w:next w:val="2217"/>
    <w:link w:val="1914"/>
  </w:style>
  <w:style w:type="character" w:styleId="2218">
    <w:name w:val="WW8Num14z8"/>
    <w:next w:val="2218"/>
    <w:link w:val="1914"/>
  </w:style>
  <w:style w:type="character" w:styleId="2219">
    <w:name w:val="WW8Num15z0"/>
    <w:next w:val="2219"/>
    <w:link w:val="1914"/>
    <w:rPr>
      <w:b/>
      <w:sz w:val="24"/>
    </w:rPr>
  </w:style>
  <w:style w:type="character" w:styleId="2220">
    <w:name w:val="WW8Num16z0"/>
    <w:next w:val="2220"/>
    <w:link w:val="1914"/>
    <w:rPr>
      <w:rFonts w:ascii="Times New Roman" w:hAnsi="Times New Roman"/>
      <w:sz w:val="24"/>
    </w:rPr>
  </w:style>
  <w:style w:type="character" w:styleId="2221">
    <w:name w:val="WW8Num16z1"/>
    <w:next w:val="2221"/>
    <w:link w:val="1914"/>
    <w:rPr>
      <w:sz w:val="24"/>
    </w:rPr>
  </w:style>
  <w:style w:type="character" w:styleId="2222">
    <w:name w:val="WW8Num16z3"/>
    <w:next w:val="2222"/>
    <w:link w:val="1914"/>
  </w:style>
  <w:style w:type="character" w:styleId="2223">
    <w:name w:val="WW8Num16z4"/>
    <w:next w:val="2223"/>
    <w:link w:val="1914"/>
  </w:style>
  <w:style w:type="character" w:styleId="2224">
    <w:name w:val="WW8Num16z5"/>
    <w:next w:val="2224"/>
    <w:link w:val="1914"/>
  </w:style>
  <w:style w:type="character" w:styleId="2225">
    <w:name w:val="WW8Num16z6"/>
    <w:next w:val="2225"/>
    <w:link w:val="1914"/>
  </w:style>
  <w:style w:type="character" w:styleId="2226">
    <w:name w:val="WW8Num16z7"/>
    <w:next w:val="2226"/>
    <w:link w:val="1914"/>
  </w:style>
  <w:style w:type="character" w:styleId="2227">
    <w:name w:val="WW8Num16z8"/>
    <w:next w:val="2227"/>
    <w:link w:val="1914"/>
  </w:style>
  <w:style w:type="character" w:styleId="2228">
    <w:name w:val="WW8Num17z0"/>
    <w:next w:val="2228"/>
    <w:link w:val="1914"/>
  </w:style>
  <w:style w:type="character" w:styleId="2229">
    <w:name w:val="WW8Num18z0"/>
    <w:next w:val="2229"/>
    <w:link w:val="1914"/>
  </w:style>
  <w:style w:type="character" w:styleId="2230">
    <w:name w:val="WW8Num18z1"/>
    <w:next w:val="2230"/>
    <w:link w:val="1914"/>
  </w:style>
  <w:style w:type="character" w:styleId="2231">
    <w:name w:val="WW8Num18z2"/>
    <w:next w:val="2231"/>
    <w:link w:val="1914"/>
  </w:style>
  <w:style w:type="character" w:styleId="2232">
    <w:name w:val="WW8Num18z3"/>
    <w:next w:val="2232"/>
    <w:link w:val="1914"/>
  </w:style>
  <w:style w:type="character" w:styleId="2233">
    <w:name w:val="WW8Num18z4"/>
    <w:next w:val="2233"/>
    <w:link w:val="1914"/>
  </w:style>
  <w:style w:type="character" w:styleId="2234">
    <w:name w:val="WW8Num18z5"/>
    <w:next w:val="2234"/>
    <w:link w:val="1914"/>
  </w:style>
  <w:style w:type="character" w:styleId="2235">
    <w:name w:val="WW8Num18z6"/>
    <w:next w:val="2235"/>
    <w:link w:val="1914"/>
  </w:style>
  <w:style w:type="character" w:styleId="2236">
    <w:name w:val="WW8Num18z7"/>
    <w:next w:val="2236"/>
    <w:link w:val="1914"/>
  </w:style>
  <w:style w:type="character" w:styleId="2237">
    <w:name w:val="WW8Num18z8"/>
    <w:next w:val="2237"/>
    <w:link w:val="1914"/>
  </w:style>
  <w:style w:type="character" w:styleId="2238">
    <w:name w:val="WW8Num19z0"/>
    <w:next w:val="2238"/>
    <w:link w:val="1914"/>
  </w:style>
  <w:style w:type="character" w:styleId="2239">
    <w:name w:val="WW8Num19z1"/>
    <w:next w:val="2239"/>
    <w:link w:val="1914"/>
  </w:style>
  <w:style w:type="character" w:styleId="2240">
    <w:name w:val="WW8Num19z2"/>
    <w:next w:val="2240"/>
    <w:link w:val="1914"/>
  </w:style>
  <w:style w:type="character" w:styleId="2241">
    <w:name w:val="WW8Num19z3"/>
    <w:next w:val="2241"/>
    <w:link w:val="1914"/>
  </w:style>
  <w:style w:type="character" w:styleId="2242">
    <w:name w:val="WW8Num19z4"/>
    <w:next w:val="2242"/>
    <w:link w:val="1914"/>
  </w:style>
  <w:style w:type="character" w:styleId="2243">
    <w:name w:val="WW8Num19z5"/>
    <w:next w:val="2243"/>
    <w:link w:val="1914"/>
  </w:style>
  <w:style w:type="character" w:styleId="2244">
    <w:name w:val="WW8Num19z6"/>
    <w:next w:val="2244"/>
    <w:link w:val="1914"/>
  </w:style>
  <w:style w:type="character" w:styleId="2245">
    <w:name w:val="WW8Num19z7"/>
    <w:next w:val="2245"/>
    <w:link w:val="1914"/>
  </w:style>
  <w:style w:type="character" w:styleId="2246">
    <w:name w:val="WW8Num19z8"/>
    <w:next w:val="2246"/>
    <w:link w:val="1914"/>
  </w:style>
  <w:style w:type="character" w:styleId="2247">
    <w:name w:val="WW8Num9z1"/>
    <w:next w:val="2247"/>
    <w:link w:val="1914"/>
    <w:rPr>
      <w:sz w:val="24"/>
    </w:rPr>
  </w:style>
  <w:style w:type="character" w:styleId="2248">
    <w:name w:val="WW8Num9z2"/>
    <w:next w:val="2248"/>
    <w:link w:val="1914"/>
    <w:rPr>
      <w:rFonts w:ascii="Times New Roman" w:hAnsi="Times New Roman"/>
      <w:sz w:val="28"/>
    </w:rPr>
  </w:style>
  <w:style w:type="character" w:styleId="2249">
    <w:name w:val="WW8Num9z3"/>
    <w:next w:val="2249"/>
    <w:link w:val="1914"/>
  </w:style>
  <w:style w:type="character" w:styleId="2250">
    <w:name w:val="WW8Num13z1"/>
    <w:next w:val="2250"/>
    <w:link w:val="1914"/>
  </w:style>
  <w:style w:type="character" w:styleId="2251">
    <w:name w:val="WW8Num13z4"/>
    <w:next w:val="2251"/>
    <w:link w:val="1914"/>
  </w:style>
  <w:style w:type="character" w:styleId="2252">
    <w:name w:val="WW8Num13z5"/>
    <w:next w:val="2252"/>
    <w:link w:val="1914"/>
  </w:style>
  <w:style w:type="character" w:styleId="2253">
    <w:name w:val="WW8Num13z6"/>
    <w:next w:val="2253"/>
    <w:link w:val="1914"/>
  </w:style>
  <w:style w:type="character" w:styleId="2254">
    <w:name w:val="WW8Num13z7"/>
    <w:next w:val="2254"/>
    <w:link w:val="1914"/>
  </w:style>
  <w:style w:type="character" w:styleId="2255">
    <w:name w:val="WW8Num13z8"/>
    <w:next w:val="2255"/>
    <w:link w:val="1914"/>
  </w:style>
  <w:style w:type="character" w:styleId="2256">
    <w:name w:val="WW8Num2z1"/>
    <w:next w:val="2256"/>
    <w:link w:val="1914"/>
  </w:style>
  <w:style w:type="character" w:styleId="2257">
    <w:name w:val="WW8Num2z2"/>
    <w:next w:val="2257"/>
    <w:link w:val="1914"/>
  </w:style>
  <w:style w:type="character" w:styleId="2258">
    <w:name w:val="WW8Num2z3"/>
    <w:next w:val="2258"/>
    <w:link w:val="1914"/>
  </w:style>
  <w:style w:type="character" w:styleId="2259">
    <w:name w:val="WW8Num2z4"/>
    <w:next w:val="2259"/>
    <w:link w:val="1914"/>
  </w:style>
  <w:style w:type="character" w:styleId="2260">
    <w:name w:val="WW8Num2z5"/>
    <w:next w:val="2260"/>
    <w:link w:val="1914"/>
  </w:style>
  <w:style w:type="character" w:styleId="2261">
    <w:name w:val="WW8Num2z6"/>
    <w:next w:val="2261"/>
    <w:link w:val="1914"/>
  </w:style>
  <w:style w:type="character" w:styleId="2262">
    <w:name w:val="WW8Num2z7"/>
    <w:next w:val="2262"/>
    <w:link w:val="1914"/>
  </w:style>
  <w:style w:type="character" w:styleId="2263">
    <w:name w:val="WW8Num2z8"/>
    <w:next w:val="2263"/>
    <w:link w:val="1914"/>
  </w:style>
  <w:style w:type="character" w:styleId="2264">
    <w:name w:val="WW8Num3z1"/>
    <w:next w:val="2264"/>
    <w:link w:val="1914"/>
    <w:rPr>
      <w:rFonts w:ascii="Courier New" w:hAnsi="Courier New"/>
    </w:rPr>
  </w:style>
  <w:style w:type="character" w:styleId="2265">
    <w:name w:val="WW8Num3z2"/>
    <w:next w:val="2265"/>
    <w:link w:val="1914"/>
    <w:rPr>
      <w:rFonts w:ascii="Wingdings" w:hAnsi="Wingdings"/>
    </w:rPr>
  </w:style>
  <w:style w:type="character" w:styleId="2266">
    <w:name w:val="WW8Num3z3"/>
    <w:next w:val="2266"/>
    <w:link w:val="1914"/>
    <w:rPr>
      <w:rFonts w:ascii="Symbol" w:hAnsi="Symbol"/>
    </w:rPr>
  </w:style>
  <w:style w:type="character" w:styleId="2267">
    <w:name w:val="WW8Num9z4"/>
    <w:next w:val="2267"/>
    <w:link w:val="1914"/>
  </w:style>
  <w:style w:type="character" w:styleId="2268">
    <w:name w:val="WW8Num9z5"/>
    <w:next w:val="2268"/>
    <w:link w:val="1914"/>
  </w:style>
  <w:style w:type="character" w:styleId="2269">
    <w:name w:val="WW8Num9z6"/>
    <w:next w:val="2269"/>
    <w:link w:val="1914"/>
  </w:style>
  <w:style w:type="character" w:styleId="2270">
    <w:name w:val="WW8Num9z7"/>
    <w:next w:val="2270"/>
    <w:link w:val="1914"/>
  </w:style>
  <w:style w:type="character" w:styleId="2271">
    <w:name w:val="WW8Num9z8"/>
    <w:next w:val="2271"/>
    <w:link w:val="1914"/>
  </w:style>
  <w:style w:type="character" w:styleId="2272">
    <w:name w:val="Основной шрифт абзаца2"/>
    <w:next w:val="2272"/>
    <w:link w:val="1914"/>
  </w:style>
  <w:style w:type="character" w:styleId="2273">
    <w:name w:val="Верхний колонтитул Знак, Знак Знак,ВерхКолонтитул Знак"/>
    <w:next w:val="2273"/>
    <w:link w:val="1914"/>
    <w:uiPriority w:val="99"/>
    <w:rPr>
      <w:sz w:val="24"/>
    </w:rPr>
  </w:style>
  <w:style w:type="character" w:styleId="2274">
    <w:name w:val="Знак примечания2"/>
    <w:next w:val="2274"/>
    <w:link w:val="1914"/>
    <w:rPr>
      <w:sz w:val="18"/>
    </w:rPr>
  </w:style>
  <w:style w:type="character" w:styleId="2275">
    <w:name w:val="Текст примечания Знак"/>
    <w:next w:val="2275"/>
    <w:link w:val="1914"/>
    <w:rPr>
      <w:sz w:val="24"/>
      <w:lang w:val="en-US" w:eastAsia="en-US"/>
    </w:rPr>
  </w:style>
  <w:style w:type="character" w:styleId="2276">
    <w:name w:val="Текст выноски Знак"/>
    <w:next w:val="2276"/>
    <w:link w:val="1914"/>
    <w:rPr>
      <w:rFonts w:ascii="Tahoma" w:hAnsi="Tahoma"/>
      <w:sz w:val="16"/>
    </w:rPr>
  </w:style>
  <w:style w:type="character" w:styleId="2277">
    <w:name w:val="Internet Link"/>
    <w:next w:val="2277"/>
    <w:link w:val="1914"/>
    <w:rPr>
      <w:color w:val="0000ff"/>
      <w:u w:val="single"/>
    </w:rPr>
  </w:style>
  <w:style w:type="character" w:styleId="2278">
    <w:name w:val="Visited Internet Link"/>
    <w:next w:val="2278"/>
    <w:link w:val="1914"/>
    <w:rPr>
      <w:color w:val="800080"/>
      <w:u w:val="single"/>
    </w:rPr>
  </w:style>
  <w:style w:type="character" w:styleId="2279">
    <w:name w:val="Тема примечания Знак"/>
    <w:next w:val="2279"/>
    <w:link w:val="1914"/>
    <w:rPr>
      <w:b/>
      <w:sz w:val="24"/>
      <w:lang w:val="en-US" w:eastAsia="en-US"/>
    </w:rPr>
  </w:style>
  <w:style w:type="character" w:styleId="2280">
    <w:name w:val="Текст Знак"/>
    <w:next w:val="2280"/>
    <w:link w:val="1914"/>
    <w:uiPriority w:val="99"/>
    <w:rPr>
      <w:rFonts w:ascii="Courier New" w:hAnsi="Courier New"/>
    </w:rPr>
  </w:style>
  <w:style w:type="character" w:styleId="2281">
    <w:name w:val="Текст сноски Знак"/>
    <w:next w:val="2281"/>
    <w:link w:val="1914"/>
    <w:uiPriority w:val="99"/>
    <w:rPr>
      <w:rFonts w:cs="Times New Roman"/>
    </w:rPr>
  </w:style>
  <w:style w:type="character" w:styleId="2282">
    <w:name w:val="Символ сноски"/>
    <w:next w:val="2282"/>
    <w:link w:val="1914"/>
    <w:rPr>
      <w:vertAlign w:val="superscript"/>
    </w:rPr>
  </w:style>
  <w:style w:type="character" w:styleId="2283">
    <w:name w:val="Основной текст с отступом Знак"/>
    <w:next w:val="2283"/>
    <w:link w:val="1914"/>
    <w:rPr>
      <w:sz w:val="24"/>
    </w:rPr>
  </w:style>
  <w:style w:type="character" w:styleId="2284">
    <w:name w:val="Заголовок 1 Знак"/>
    <w:next w:val="2284"/>
    <w:link w:val="1914"/>
    <w:rPr>
      <w:rFonts w:eastAsia="Times New Roman"/>
      <w:sz w:val="28"/>
    </w:rPr>
  </w:style>
  <w:style w:type="character" w:styleId="2285">
    <w:name w:val="Заголовок 2 Знак"/>
    <w:next w:val="2285"/>
    <w:link w:val="1914"/>
    <w:rPr>
      <w:rFonts w:eastAsia="Times New Roman"/>
      <w:sz w:val="28"/>
    </w:rPr>
  </w:style>
  <w:style w:type="character" w:styleId="2286">
    <w:name w:val="Заголовок 3 Знак"/>
    <w:next w:val="2286"/>
    <w:link w:val="1914"/>
    <w:rPr>
      <w:rFonts w:eastAsia="Times New Roman"/>
      <w:sz w:val="28"/>
    </w:rPr>
  </w:style>
  <w:style w:type="character" w:styleId="2287">
    <w:name w:val="Заголовок 4 Знак"/>
    <w:next w:val="2287"/>
    <w:link w:val="1914"/>
    <w:rPr>
      <w:rFonts w:eastAsia="Times New Roman"/>
      <w:b/>
      <w:sz w:val="28"/>
    </w:rPr>
  </w:style>
  <w:style w:type="character" w:styleId="2288">
    <w:name w:val="Заголовок 5 Знак"/>
    <w:next w:val="2288"/>
    <w:link w:val="1914"/>
    <w:rPr>
      <w:rFonts w:eastAsia="Times New Roman"/>
      <w:sz w:val="28"/>
    </w:rPr>
  </w:style>
  <w:style w:type="character" w:styleId="2289">
    <w:name w:val="Заголовок 6 Знак"/>
    <w:next w:val="2289"/>
    <w:link w:val="1914"/>
    <w:rPr>
      <w:rFonts w:eastAsia="Times New Roman"/>
      <w:b/>
      <w:sz w:val="28"/>
    </w:rPr>
  </w:style>
  <w:style w:type="character" w:styleId="2290">
    <w:name w:val="Заголовок 7 Знак"/>
    <w:next w:val="2290"/>
    <w:link w:val="1914"/>
    <w:rPr>
      <w:rFonts w:eastAsia="Times New Roman"/>
      <w:sz w:val="28"/>
    </w:rPr>
  </w:style>
  <w:style w:type="character" w:styleId="2291">
    <w:name w:val="Заголовок 8 Знак"/>
    <w:next w:val="2291"/>
    <w:link w:val="1914"/>
    <w:rPr>
      <w:rFonts w:eastAsia="Times New Roman"/>
      <w:sz w:val="28"/>
    </w:rPr>
  </w:style>
  <w:style w:type="character" w:styleId="2292">
    <w:name w:val="Заголовок 9 Знак"/>
    <w:next w:val="2292"/>
    <w:link w:val="1914"/>
    <w:rPr>
      <w:rFonts w:eastAsia="Times New Roman"/>
      <w:sz w:val="28"/>
    </w:rPr>
  </w:style>
  <w:style w:type="character" w:styleId="2293">
    <w:name w:val="Основной текст Знак"/>
    <w:next w:val="2293"/>
    <w:link w:val="1914"/>
    <w:rPr>
      <w:sz w:val="24"/>
    </w:rPr>
  </w:style>
  <w:style w:type="character" w:styleId="2294">
    <w:name w:val="Основной текст 2 Знак"/>
    <w:next w:val="2294"/>
    <w:link w:val="1914"/>
    <w:rPr>
      <w:rFonts w:eastAsia="Times New Roman"/>
      <w:sz w:val="28"/>
      <w:lang w:val="en-US" w:eastAsia="en-US"/>
    </w:rPr>
  </w:style>
  <w:style w:type="character" w:styleId="2295">
    <w:name w:val="Нижний колонтитул Знак"/>
    <w:next w:val="2295"/>
    <w:link w:val="1914"/>
    <w:rPr>
      <w:sz w:val="24"/>
    </w:rPr>
  </w:style>
  <w:style w:type="character" w:styleId="2296">
    <w:name w:val="Основной текст с отступом 2 Знак"/>
    <w:next w:val="2296"/>
    <w:link w:val="1914"/>
    <w:rPr>
      <w:rFonts w:eastAsia="Times New Roman"/>
      <w:sz w:val="28"/>
    </w:rPr>
  </w:style>
  <w:style w:type="character" w:styleId="2297">
    <w:name w:val="Основной текст 3 Знак"/>
    <w:next w:val="2297"/>
    <w:link w:val="1914"/>
    <w:rPr>
      <w:rFonts w:eastAsia="Times New Roman"/>
      <w:color w:val="ff0000"/>
      <w:sz w:val="28"/>
    </w:rPr>
  </w:style>
  <w:style w:type="character" w:styleId="2298">
    <w:name w:val="Line Numbering"/>
    <w:next w:val="2298"/>
    <w:link w:val="1914"/>
  </w:style>
  <w:style w:type="character" w:styleId="2299">
    <w:name w:val="Схема документа Знак1"/>
    <w:next w:val="2299"/>
    <w:link w:val="1914"/>
    <w:rPr>
      <w:rFonts w:ascii="Tahoma" w:hAnsi="Tahoma" w:eastAsia="Times New Roman"/>
      <w:sz w:val="16"/>
    </w:rPr>
  </w:style>
  <w:style w:type="character" w:styleId="2300">
    <w:name w:val="Подзаголовок Знак"/>
    <w:next w:val="2300"/>
    <w:link w:val="1914"/>
    <w:uiPriority w:val="99"/>
    <w:rPr>
      <w:rFonts w:ascii="Cambria" w:hAnsi="Cambria"/>
      <w:sz w:val="24"/>
    </w:rPr>
  </w:style>
  <w:style w:type="character" w:styleId="2301">
    <w:name w:val="Strong Emphasis"/>
    <w:next w:val="2301"/>
    <w:link w:val="1914"/>
    <w:rPr>
      <w:b/>
    </w:rPr>
  </w:style>
  <w:style w:type="character" w:styleId="2302">
    <w:name w:val="Название Знак"/>
    <w:next w:val="2302"/>
    <w:link w:val="1914"/>
    <w:rPr>
      <w:rFonts w:ascii="Cambria" w:hAnsi="Cambria"/>
      <w:b/>
      <w:sz w:val="32"/>
    </w:rPr>
  </w:style>
  <w:style w:type="character" w:styleId="2303">
    <w:name w:val="Стандартный HTML Знак"/>
    <w:next w:val="2303"/>
    <w:link w:val="1914"/>
    <w:uiPriority w:val="99"/>
    <w:rPr>
      <w:rFonts w:ascii="Courier New" w:hAnsi="Courier New"/>
    </w:rPr>
  </w:style>
  <w:style w:type="character" w:styleId="2304">
    <w:name w:val="Основной текст с отступом 3 Знак"/>
    <w:next w:val="2304"/>
    <w:link w:val="1914"/>
    <w:rPr>
      <w:rFonts w:ascii="Courier New" w:hAnsi="Courier New"/>
      <w:sz w:val="28"/>
    </w:rPr>
  </w:style>
  <w:style w:type="character" w:styleId="2305">
    <w:name w:val="Основной шрифт абзаца1"/>
    <w:next w:val="2305"/>
    <w:link w:val="1914"/>
  </w:style>
  <w:style w:type="character" w:styleId="2306">
    <w:name w:val="Знак примечания1"/>
    <w:next w:val="2306"/>
    <w:link w:val="1914"/>
    <w:rPr>
      <w:sz w:val="16"/>
    </w:rPr>
  </w:style>
  <w:style w:type="character" w:styleId="2307">
    <w:name w:val="Символ нумерации"/>
    <w:next w:val="2307"/>
    <w:link w:val="1914"/>
  </w:style>
  <w:style w:type="character" w:styleId="2308">
    <w:name w:val="Font Style25"/>
    <w:next w:val="2308"/>
    <w:link w:val="1914"/>
    <w:rPr>
      <w:rFonts w:ascii="Times New Roman" w:hAnsi="Times New Roman"/>
      <w:b/>
      <w:sz w:val="20"/>
    </w:rPr>
  </w:style>
  <w:style w:type="character" w:styleId="2309">
    <w:name w:val="Текст примечания Знак1"/>
    <w:next w:val="2309"/>
    <w:link w:val="1914"/>
    <w:rPr>
      <w:rFonts w:ascii="Calibri" w:hAnsi="Calibri" w:eastAsia="Times New Roman"/>
    </w:rPr>
  </w:style>
  <w:style w:type="character" w:styleId="2310">
    <w:name w:val="serp-url__item1"/>
    <w:next w:val="2310"/>
    <w:link w:val="1914"/>
  </w:style>
  <w:style w:type="character" w:styleId="2311">
    <w:name w:val="serp-url__mark1"/>
    <w:next w:val="2311"/>
    <w:link w:val="1914"/>
    <w:rPr>
      <w:rFonts w:ascii="Verdana" w:hAnsi="Verdana"/>
    </w:rPr>
  </w:style>
  <w:style w:type="character" w:styleId="2312">
    <w:name w:val="Footnote Characters"/>
    <w:next w:val="2312"/>
    <w:link w:val="1914"/>
    <w:rPr>
      <w:vertAlign w:val="superscript"/>
    </w:rPr>
  </w:style>
  <w:style w:type="character" w:styleId="2313">
    <w:name w:val="Символы концевой сноски"/>
    <w:next w:val="2313"/>
    <w:link w:val="1914"/>
    <w:rPr>
      <w:vertAlign w:val="superscript"/>
    </w:rPr>
  </w:style>
  <w:style w:type="character" w:styleId="2314">
    <w:name w:val="WW-Символы концевой сноски"/>
    <w:next w:val="2314"/>
    <w:link w:val="1914"/>
  </w:style>
  <w:style w:type="character" w:styleId="2315">
    <w:name w:val="Endnote Characters"/>
    <w:next w:val="2315"/>
    <w:link w:val="1914"/>
    <w:rPr>
      <w:vertAlign w:val="superscript"/>
    </w:rPr>
  </w:style>
  <w:style w:type="character" w:styleId="2316">
    <w:name w:val="Текст Знак1"/>
    <w:next w:val="2316"/>
    <w:link w:val="1914"/>
    <w:uiPriority w:val="99"/>
    <w:rPr>
      <w:rFonts w:ascii="Courier New" w:hAnsi="Courier New"/>
    </w:rPr>
  </w:style>
  <w:style w:type="character" w:styleId="2317">
    <w:name w:val="Основной текст с отступом 3 Знак1"/>
    <w:next w:val="2317"/>
    <w:link w:val="1914"/>
    <w:uiPriority w:val="99"/>
    <w:rPr>
      <w:sz w:val="16"/>
    </w:rPr>
  </w:style>
  <w:style w:type="character" w:styleId="2318">
    <w:name w:val="Текст примечания Знак2"/>
    <w:next w:val="2318"/>
    <w:link w:val="1914"/>
    <w:uiPriority w:val="99"/>
  </w:style>
  <w:style w:type="character" w:styleId="2319">
    <w:name w:val="Основной текст 2 Знак1"/>
    <w:next w:val="2319"/>
    <w:link w:val="1914"/>
    <w:uiPriority w:val="99"/>
    <w:rPr>
      <w:sz w:val="24"/>
    </w:rPr>
  </w:style>
  <w:style w:type="character" w:styleId="2320">
    <w:name w:val="Основной текст с отступом 2 Знак1"/>
    <w:next w:val="2320"/>
    <w:link w:val="1914"/>
    <w:uiPriority w:val="99"/>
    <w:rPr>
      <w:sz w:val="24"/>
    </w:rPr>
  </w:style>
  <w:style w:type="character" w:styleId="2321">
    <w:name w:val="Основной текст 3 Знак1"/>
    <w:next w:val="2321"/>
    <w:link w:val="1914"/>
    <w:uiPriority w:val="99"/>
    <w:rPr>
      <w:sz w:val="16"/>
    </w:rPr>
  </w:style>
  <w:style w:type="character" w:styleId="2322">
    <w:name w:val="Схема документа Знак2"/>
    <w:next w:val="2322"/>
    <w:link w:val="1914"/>
    <w:uiPriority w:val="99"/>
    <w:rPr>
      <w:rFonts w:ascii="Tahoma" w:hAnsi="Tahoma"/>
      <w:sz w:val="16"/>
    </w:rPr>
  </w:style>
  <w:style w:type="character" w:styleId="2323">
    <w:name w:val="ng-binding"/>
    <w:next w:val="2323"/>
    <w:link w:val="1914"/>
  </w:style>
  <w:style w:type="character" w:styleId="2324">
    <w:name w:val="Footnote Anchor"/>
    <w:next w:val="2324"/>
    <w:link w:val="1914"/>
    <w:rPr>
      <w:vertAlign w:val="superscript"/>
    </w:rPr>
  </w:style>
  <w:style w:type="character" w:styleId="2325">
    <w:name w:val="Endnote Anchor"/>
    <w:next w:val="2325"/>
    <w:link w:val="1914"/>
    <w:rPr>
      <w:vertAlign w:val="superscript"/>
    </w:rPr>
  </w:style>
  <w:style w:type="paragraph" w:styleId="2326">
    <w:name w:val="Heading"/>
    <w:basedOn w:val="1914"/>
    <w:next w:val="1914"/>
    <w:link w:val="1914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327">
    <w:name w:val="Index"/>
    <w:basedOn w:val="1914"/>
    <w:next w:val="2327"/>
    <w:link w:val="191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328">
    <w:name w:val="Заголовок"/>
    <w:basedOn w:val="1914"/>
    <w:next w:val="1951"/>
    <w:link w:val="1914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2329">
    <w:name w:val="Название2"/>
    <w:basedOn w:val="1914"/>
    <w:next w:val="2329"/>
    <w:link w:val="1914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330">
    <w:name w:val="Указатель2"/>
    <w:basedOn w:val="1914"/>
    <w:next w:val="2330"/>
    <w:link w:val="1914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331">
    <w:name w:val="Знак2 Знак Знак1 Знак1 Знак Знак Знак Знак Знак Знак Знак Знак Знак Знак Знак Знак"/>
    <w:basedOn w:val="1914"/>
    <w:next w:val="2331"/>
    <w:link w:val="191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332">
    <w:name w:val="Текст1"/>
    <w:basedOn w:val="1914"/>
    <w:next w:val="2332"/>
    <w:link w:val="1914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333">
    <w:name w:val="Основной текст с отступом 31"/>
    <w:basedOn w:val="1914"/>
    <w:next w:val="2333"/>
    <w:link w:val="1914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334">
    <w:name w:val="Текст примечания2"/>
    <w:basedOn w:val="1914"/>
    <w:next w:val="2334"/>
    <w:link w:val="1914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335">
    <w:name w:val="Название объекта1"/>
    <w:basedOn w:val="1914"/>
    <w:next w:val="1914"/>
    <w:link w:val="1914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336">
    <w:name w:val="Основной текст 21"/>
    <w:basedOn w:val="1914"/>
    <w:next w:val="2336"/>
    <w:link w:val="1914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337">
    <w:name w:val="Основной текст с отступом 21"/>
    <w:basedOn w:val="1914"/>
    <w:next w:val="2337"/>
    <w:link w:val="1914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338">
    <w:name w:val="Основной текст 31"/>
    <w:basedOn w:val="1914"/>
    <w:next w:val="2338"/>
    <w:link w:val="1914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339">
    <w:name w:val="Схема документа1"/>
    <w:basedOn w:val="1914"/>
    <w:next w:val="2339"/>
    <w:link w:val="1914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340">
    <w:name w:val="Знак2 Знак Знак1 Знак1 Знак Знак Знак Знак Знак Знак Знак Знак Знак Знак Знак Знак1"/>
    <w:basedOn w:val="1914"/>
    <w:next w:val="2340"/>
    <w:link w:val="191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341">
    <w:name w:val="Абзац списка1"/>
    <w:basedOn w:val="1914"/>
    <w:next w:val="2341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42">
    <w:name w:val="Название1"/>
    <w:basedOn w:val="1914"/>
    <w:next w:val="2342"/>
    <w:link w:val="1914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343">
    <w:name w:val="Указатель1"/>
    <w:basedOn w:val="1914"/>
    <w:next w:val="2343"/>
    <w:link w:val="1914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344">
    <w:name w:val="Текст примечания1"/>
    <w:basedOn w:val="1914"/>
    <w:next w:val="2344"/>
    <w:link w:val="1914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345">
    <w:name w:val="Обычный + по ширине"/>
    <w:basedOn w:val="1914"/>
    <w:next w:val="2345"/>
    <w:link w:val="1914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346">
    <w:name w:val="Содержимое таблицы"/>
    <w:basedOn w:val="1914"/>
    <w:next w:val="2346"/>
    <w:link w:val="1914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347">
    <w:name w:val="Заголовок таблицы"/>
    <w:basedOn w:val="2346"/>
    <w:next w:val="2347"/>
    <w:link w:val="1914"/>
    <w:pPr>
      <w:jc w:val="center"/>
    </w:pPr>
    <w:rPr>
      <w:b/>
      <w:bCs/>
    </w:rPr>
  </w:style>
  <w:style w:type="paragraph" w:styleId="2348">
    <w:name w:val="Абзац списка2"/>
    <w:basedOn w:val="1914"/>
    <w:next w:val="2348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49">
    <w:name w:val="Абзац списка3"/>
    <w:basedOn w:val="1914"/>
    <w:next w:val="2349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50">
    <w:name w:val="Абзац списка4"/>
    <w:basedOn w:val="1914"/>
    <w:next w:val="2350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51">
    <w:name w:val="Абзац списка5"/>
    <w:basedOn w:val="1914"/>
    <w:next w:val="2351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52">
    <w:name w:val="Абзац списка6"/>
    <w:basedOn w:val="1914"/>
    <w:next w:val="2352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53">
    <w:name w:val="s_3"/>
    <w:basedOn w:val="1914"/>
    <w:next w:val="2353"/>
    <w:link w:val="1914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354">
    <w:name w:val="Абзац списка7"/>
    <w:basedOn w:val="1914"/>
    <w:next w:val="2354"/>
    <w:link w:val="191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355">
    <w:name w:val="Table Contents"/>
    <w:basedOn w:val="1914"/>
    <w:next w:val="2355"/>
    <w:link w:val="191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356">
    <w:name w:val="Table Heading"/>
    <w:basedOn w:val="2355"/>
    <w:next w:val="2356"/>
    <w:link w:val="1914"/>
    <w:pPr>
      <w:jc w:val="center"/>
    </w:pPr>
    <w:rPr>
      <w:b/>
      <w:bCs/>
    </w:rPr>
  </w:style>
  <w:style w:type="character" w:styleId="2357">
    <w:name w:val="Знак11 Знак, Знак11 Знак Знак"/>
    <w:next w:val="2357"/>
    <w:link w:val="1914"/>
    <w:rPr>
      <w:rFonts w:ascii="Courier New" w:hAnsi="Courier New" w:cs="Courier New"/>
    </w:rPr>
  </w:style>
  <w:style w:type="paragraph" w:styleId="2358">
    <w:name w:val="font1"/>
    <w:basedOn w:val="1914"/>
    <w:next w:val="2358"/>
    <w:link w:val="191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359">
    <w:name w:val="font5"/>
    <w:basedOn w:val="1914"/>
    <w:next w:val="2359"/>
    <w:link w:val="191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360">
    <w:name w:val="font6"/>
    <w:basedOn w:val="1914"/>
    <w:next w:val="2360"/>
    <w:link w:val="1914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361">
    <w:name w:val="S_Обычный жирный Знак"/>
    <w:next w:val="2361"/>
    <w:link w:val="1981"/>
    <w:rPr>
      <w:sz w:val="28"/>
      <w:szCs w:val="28"/>
    </w:rPr>
  </w:style>
  <w:style w:type="numbering" w:styleId="2362">
    <w:name w:val="Нет списка3"/>
    <w:next w:val="1926"/>
    <w:link w:val="1914"/>
    <w:uiPriority w:val="99"/>
    <w:semiHidden/>
  </w:style>
  <w:style w:type="paragraph" w:styleId="2363">
    <w:name w:val=" Знак"/>
    <w:basedOn w:val="1914"/>
    <w:next w:val="2363"/>
    <w:link w:val="1914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364">
    <w:name w:val="s_1"/>
    <w:basedOn w:val="1914"/>
    <w:next w:val="2364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365">
    <w:name w:val="s_22"/>
    <w:basedOn w:val="1914"/>
    <w:next w:val="2365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366">
    <w:name w:val="empty"/>
    <w:basedOn w:val="1914"/>
    <w:next w:val="2366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367">
    <w:name w:val="s_16"/>
    <w:basedOn w:val="1914"/>
    <w:next w:val="2367"/>
    <w:link w:val="191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2368">
    <w:name w:val="Нет списка11"/>
    <w:next w:val="1926"/>
    <w:link w:val="1914"/>
    <w:uiPriority w:val="99"/>
    <w:semiHidden/>
  </w:style>
  <w:style w:type="numbering" w:styleId="2369">
    <w:name w:val="Нет списка111"/>
    <w:next w:val="1926"/>
    <w:link w:val="1914"/>
    <w:uiPriority w:val="99"/>
    <w:semiHidden/>
    <w:unhideWhenUsed/>
  </w:style>
  <w:style w:type="numbering" w:styleId="2370">
    <w:name w:val="Нет списка21"/>
    <w:next w:val="1926"/>
    <w:link w:val="1914"/>
    <w:uiPriority w:val="99"/>
    <w:semiHidden/>
    <w:unhideWhenUsed/>
  </w:style>
  <w:style w:type="numbering" w:styleId="2371">
    <w:name w:val="List 01"/>
    <w:basedOn w:val="1926"/>
    <w:next w:val="2371"/>
    <w:link w:val="1914"/>
    <w:semiHidden/>
    <w:pPr>
      <w:numPr>
        <w:ilvl w:val="0"/>
        <w:numId w:val="3"/>
      </w:numPr>
    </w:pPr>
  </w:style>
  <w:style w:type="character" w:styleId="2372">
    <w:name w:val="blk"/>
    <w:next w:val="2372"/>
    <w:link w:val="1914"/>
    <w:rPr>
      <w:rFonts w:cs="Times New Roman"/>
    </w:rPr>
  </w:style>
  <w:style w:type="numbering" w:styleId="2373">
    <w:name w:val="Нет списка31"/>
    <w:next w:val="1926"/>
    <w:link w:val="1914"/>
    <w:uiPriority w:val="99"/>
    <w:semiHidden/>
  </w:style>
  <w:style w:type="numbering" w:styleId="2374">
    <w:name w:val="Нет списка12"/>
    <w:next w:val="1926"/>
    <w:link w:val="1914"/>
    <w:uiPriority w:val="99"/>
    <w:semiHidden/>
    <w:unhideWhenUsed/>
  </w:style>
  <w:style w:type="numbering" w:styleId="2375">
    <w:name w:val="Нет списка211"/>
    <w:next w:val="1926"/>
    <w:link w:val="1914"/>
    <w:uiPriority w:val="99"/>
    <w:semiHidden/>
    <w:unhideWhenUsed/>
  </w:style>
  <w:style w:type="numbering" w:styleId="2376">
    <w:name w:val="List 011"/>
    <w:basedOn w:val="1926"/>
    <w:next w:val="2376"/>
    <w:link w:val="1914"/>
    <w:semiHidden/>
    <w:pPr>
      <w:numPr>
        <w:ilvl w:val="0"/>
        <w:numId w:val="1"/>
      </w:numPr>
    </w:pPr>
  </w:style>
  <w:style w:type="numbering" w:styleId="2377">
    <w:name w:val="Нет списка4"/>
    <w:next w:val="1926"/>
    <w:link w:val="1914"/>
    <w:uiPriority w:val="99"/>
    <w:semiHidden/>
    <w:unhideWhenUsed/>
  </w:style>
  <w:style w:type="table" w:styleId="2378">
    <w:name w:val="Сетка таблицы1"/>
    <w:basedOn w:val="1925"/>
    <w:next w:val="1948"/>
    <w:link w:val="1914"/>
    <w:uiPriority w:val="59"/>
    <w:rPr>
      <w:rFonts w:ascii="Calibri" w:hAnsi="Calibri"/>
      <w:sz w:val="22"/>
      <w:szCs w:val="22"/>
    </w:rPr>
    <w:tblPr/>
  </w:style>
  <w:style w:type="character" w:styleId="2379">
    <w:name w:val="hl"/>
    <w:next w:val="2379"/>
    <w:link w:val="1914"/>
  </w:style>
  <w:style w:type="numbering" w:styleId="2380">
    <w:name w:val="List 02"/>
    <w:basedOn w:val="1926"/>
    <w:next w:val="2380"/>
    <w:link w:val="1914"/>
    <w:semiHidden/>
    <w:pPr>
      <w:numPr>
        <w:ilvl w:val="0"/>
        <w:numId w:val="8"/>
      </w:numPr>
    </w:pPr>
  </w:style>
  <w:style w:type="numbering" w:styleId="2381">
    <w:name w:val="Нет списка13"/>
    <w:next w:val="1926"/>
    <w:link w:val="1914"/>
    <w:uiPriority w:val="99"/>
    <w:semiHidden/>
    <w:unhideWhenUsed/>
  </w:style>
  <w:style w:type="numbering" w:styleId="2382">
    <w:name w:val="Нет списка22"/>
    <w:next w:val="1926"/>
    <w:link w:val="1914"/>
    <w:uiPriority w:val="99"/>
    <w:semiHidden/>
    <w:unhideWhenUsed/>
  </w:style>
  <w:style w:type="numbering" w:styleId="2383">
    <w:name w:val="Нет списка5"/>
    <w:next w:val="1926"/>
    <w:link w:val="1914"/>
    <w:uiPriority w:val="99"/>
    <w:semiHidden/>
    <w:unhideWhenUsed/>
  </w:style>
  <w:style w:type="character" w:styleId="2384">
    <w:name w:val="Знак концевой сноски"/>
    <w:next w:val="2384"/>
    <w:link w:val="1914"/>
    <w:rPr>
      <w:vertAlign w:val="superscript"/>
    </w:rPr>
  </w:style>
  <w:style w:type="character" w:styleId="2385">
    <w:name w:val="Заголовок Знак"/>
    <w:next w:val="2385"/>
    <w:link w:val="1914"/>
    <w:rPr>
      <w:rFonts w:ascii="Arial" w:hAnsi="Arial" w:eastAsia="Microsoft YaHei" w:cs="Mangal"/>
      <w:sz w:val="28"/>
      <w:szCs w:val="28"/>
      <w:lang w:eastAsia="ar-SA"/>
    </w:rPr>
  </w:style>
  <w:style w:type="numbering" w:styleId="2386">
    <w:name w:val="List 03"/>
    <w:basedOn w:val="1926"/>
    <w:next w:val="2386"/>
    <w:link w:val="1914"/>
    <w:semiHidden/>
    <w:pPr>
      <w:numPr>
        <w:ilvl w:val="0"/>
        <w:numId w:val="5"/>
      </w:numPr>
    </w:pPr>
  </w:style>
  <w:style w:type="numbering" w:styleId="2387">
    <w:name w:val="Нет списка14"/>
    <w:next w:val="1926"/>
    <w:link w:val="1914"/>
    <w:uiPriority w:val="99"/>
    <w:semiHidden/>
    <w:unhideWhenUsed/>
  </w:style>
  <w:style w:type="numbering" w:styleId="2388">
    <w:name w:val="Нет списка23"/>
    <w:next w:val="1926"/>
    <w:link w:val="1914"/>
    <w:uiPriority w:val="99"/>
    <w:semiHidden/>
    <w:unhideWhenUsed/>
  </w:style>
  <w:style w:type="numbering" w:styleId="2389">
    <w:name w:val="List 0111"/>
    <w:basedOn w:val="1926"/>
    <w:next w:val="2389"/>
    <w:link w:val="1914"/>
    <w:semiHidden/>
    <w:pPr>
      <w:numPr>
        <w:ilvl w:val="0"/>
        <w:numId w:val="16"/>
      </w:numPr>
    </w:pPr>
  </w:style>
  <w:style w:type="numbering" w:styleId="2390">
    <w:name w:val="Стиль11"/>
    <w:next w:val="2390"/>
    <w:link w:val="1914"/>
    <w:pPr>
      <w:numPr>
        <w:ilvl w:val="0"/>
        <w:numId w:val="15"/>
      </w:numPr>
    </w:pPr>
  </w:style>
  <w:style w:type="numbering" w:styleId="2391">
    <w:name w:val="List 021"/>
    <w:basedOn w:val="1926"/>
    <w:next w:val="2391"/>
    <w:link w:val="1914"/>
    <w:semiHidden/>
    <w:pPr>
      <w:numPr>
        <w:ilvl w:val="0"/>
        <w:numId w:val="5"/>
      </w:numPr>
    </w:pPr>
  </w:style>
  <w:style w:type="numbering" w:styleId="2392">
    <w:name w:val="Стиль12"/>
    <w:next w:val="2392"/>
    <w:link w:val="1914"/>
    <w:pPr>
      <w:numPr>
        <w:ilvl w:val="0"/>
        <w:numId w:val="4"/>
      </w:numPr>
    </w:pPr>
  </w:style>
  <w:style w:type="numbering" w:styleId="2393">
    <w:name w:val="List 031"/>
    <w:basedOn w:val="1926"/>
    <w:next w:val="2393"/>
    <w:link w:val="1914"/>
    <w:semiHidden/>
    <w:pPr>
      <w:numPr>
        <w:ilvl w:val="0"/>
        <w:numId w:val="12"/>
      </w:numPr>
    </w:pPr>
  </w:style>
  <w:style w:type="numbering" w:styleId="2394">
    <w:name w:val="Стиль13"/>
    <w:next w:val="2394"/>
    <w:link w:val="1914"/>
    <w:pPr>
      <w:numPr>
        <w:ilvl w:val="0"/>
        <w:numId w:val="11"/>
      </w:numPr>
    </w:pPr>
  </w:style>
  <w:style w:type="numbering" w:styleId="2395">
    <w:name w:val="List 04"/>
    <w:basedOn w:val="1926"/>
    <w:next w:val="2395"/>
    <w:link w:val="1914"/>
    <w:semiHidden/>
    <w:pPr>
      <w:numPr>
        <w:ilvl w:val="0"/>
        <w:numId w:val="14"/>
      </w:numPr>
    </w:pPr>
  </w:style>
  <w:style w:type="numbering" w:styleId="2396">
    <w:name w:val="Стиль14"/>
    <w:next w:val="2396"/>
    <w:link w:val="1914"/>
    <w:pPr>
      <w:numPr>
        <w:ilvl w:val="0"/>
        <w:numId w:val="13"/>
      </w:numPr>
    </w:pPr>
  </w:style>
  <w:style w:type="numbering" w:styleId="2397">
    <w:name w:val="Нет списка6"/>
    <w:next w:val="1926"/>
    <w:link w:val="1914"/>
    <w:uiPriority w:val="99"/>
    <w:semiHidden/>
    <w:unhideWhenUsed/>
  </w:style>
  <w:style w:type="numbering" w:styleId="2398">
    <w:name w:val="Стиль131"/>
    <w:next w:val="2398"/>
    <w:link w:val="1914"/>
    <w:pPr>
      <w:numPr>
        <w:ilvl w:val="0"/>
        <w:numId w:val="7"/>
      </w:numPr>
    </w:pPr>
  </w:style>
  <w:style w:type="numbering" w:styleId="2399">
    <w:name w:val="Стиль1311"/>
    <w:next w:val="2399"/>
    <w:link w:val="1914"/>
    <w:pPr>
      <w:numPr>
        <w:ilvl w:val="0"/>
        <w:numId w:val="1"/>
      </w:numPr>
    </w:pPr>
  </w:style>
  <w:style w:type="numbering" w:styleId="2400">
    <w:name w:val="Стиль1312"/>
    <w:next w:val="2400"/>
    <w:link w:val="1914"/>
    <w:pPr>
      <w:numPr>
        <w:ilvl w:val="0"/>
        <w:numId w:val="1"/>
      </w:numPr>
    </w:pPr>
  </w:style>
  <w:style w:type="numbering" w:styleId="2401">
    <w:name w:val="List 012"/>
    <w:basedOn w:val="1926"/>
    <w:next w:val="2401"/>
    <w:link w:val="1914"/>
    <w:semiHidden/>
    <w:pPr>
      <w:numPr>
        <w:ilvl w:val="0"/>
        <w:numId w:val="6"/>
      </w:numPr>
    </w:pPr>
  </w:style>
  <w:style w:type="numbering" w:styleId="2402">
    <w:name w:val="List 022"/>
    <w:basedOn w:val="1926"/>
    <w:next w:val="2402"/>
    <w:link w:val="1914"/>
    <w:semiHidden/>
  </w:style>
  <w:style w:type="numbering" w:styleId="2403">
    <w:name w:val="List 032"/>
    <w:basedOn w:val="1926"/>
    <w:next w:val="2403"/>
    <w:link w:val="1914"/>
    <w:semiHidden/>
  </w:style>
  <w:style w:type="numbering" w:styleId="2404">
    <w:name w:val="List 041"/>
    <w:basedOn w:val="1926"/>
    <w:next w:val="2404"/>
    <w:link w:val="1914"/>
    <w:semiHidden/>
  </w:style>
  <w:style w:type="numbering" w:styleId="2405">
    <w:name w:val="Нет списка24"/>
    <w:next w:val="1926"/>
    <w:link w:val="1914"/>
    <w:uiPriority w:val="99"/>
    <w:semiHidden/>
    <w:unhideWhenUsed/>
  </w:style>
  <w:style w:type="numbering" w:styleId="2406">
    <w:name w:val="Стиль141"/>
    <w:next w:val="2406"/>
    <w:link w:val="1914"/>
    <w:pPr>
      <w:numPr>
        <w:ilvl w:val="0"/>
        <w:numId w:val="8"/>
      </w:numPr>
    </w:pPr>
  </w:style>
  <w:style w:type="numbering" w:styleId="2407">
    <w:name w:val="Стиль132"/>
    <w:next w:val="2407"/>
    <w:link w:val="1914"/>
  </w:style>
  <w:style w:type="numbering" w:styleId="2408">
    <w:name w:val="Нет списка7"/>
    <w:next w:val="1926"/>
    <w:link w:val="1914"/>
    <w:uiPriority w:val="99"/>
    <w:semiHidden/>
    <w:unhideWhenUsed/>
  </w:style>
  <w:style w:type="numbering" w:styleId="2409">
    <w:name w:val="List 05"/>
    <w:basedOn w:val="1926"/>
    <w:next w:val="2409"/>
    <w:link w:val="1914"/>
    <w:semiHidden/>
  </w:style>
  <w:style w:type="numbering" w:styleId="2410">
    <w:name w:val="Нет списка15"/>
    <w:next w:val="1926"/>
    <w:link w:val="1914"/>
    <w:uiPriority w:val="99"/>
    <w:semiHidden/>
    <w:unhideWhenUsed/>
  </w:style>
  <w:style w:type="numbering" w:styleId="2411">
    <w:name w:val="Нет списка25"/>
    <w:next w:val="1926"/>
    <w:link w:val="1914"/>
    <w:uiPriority w:val="99"/>
    <w:semiHidden/>
    <w:unhideWhenUsed/>
  </w:style>
  <w:style w:type="numbering" w:styleId="2412">
    <w:name w:val="Нет списка8"/>
    <w:next w:val="1926"/>
    <w:link w:val="1914"/>
    <w:uiPriority w:val="99"/>
    <w:semiHidden/>
    <w:unhideWhenUsed/>
  </w:style>
  <w:style w:type="numbering" w:styleId="2413">
    <w:name w:val="List 06"/>
    <w:basedOn w:val="1926"/>
    <w:next w:val="2413"/>
    <w:link w:val="1914"/>
    <w:semiHidden/>
  </w:style>
  <w:style w:type="numbering" w:styleId="2414">
    <w:name w:val="Нет списка16"/>
    <w:next w:val="1926"/>
    <w:link w:val="1914"/>
    <w:uiPriority w:val="99"/>
    <w:semiHidden/>
    <w:unhideWhenUsed/>
  </w:style>
  <w:style w:type="numbering" w:styleId="2415">
    <w:name w:val="Нет списка26"/>
    <w:next w:val="1926"/>
    <w:link w:val="1914"/>
    <w:uiPriority w:val="99"/>
    <w:semiHidden/>
    <w:unhideWhenUsed/>
  </w:style>
  <w:style w:type="numbering" w:styleId="2416">
    <w:name w:val="Нет списка9"/>
    <w:next w:val="1926"/>
    <w:link w:val="1914"/>
    <w:uiPriority w:val="99"/>
    <w:semiHidden/>
    <w:unhideWhenUsed/>
  </w:style>
  <w:style w:type="numbering" w:styleId="2417">
    <w:name w:val="List 07"/>
    <w:basedOn w:val="1926"/>
    <w:next w:val="2417"/>
    <w:link w:val="1914"/>
    <w:semiHidden/>
  </w:style>
  <w:style w:type="numbering" w:styleId="2418">
    <w:name w:val="Нет списка17"/>
    <w:next w:val="1926"/>
    <w:link w:val="1914"/>
    <w:uiPriority w:val="99"/>
    <w:semiHidden/>
    <w:unhideWhenUsed/>
  </w:style>
  <w:style w:type="numbering" w:styleId="2419">
    <w:name w:val="Нет списка27"/>
    <w:next w:val="1926"/>
    <w:link w:val="1914"/>
    <w:uiPriority w:val="99"/>
    <w:semiHidden/>
    <w:unhideWhenUsed/>
  </w:style>
  <w:style w:type="numbering" w:styleId="2420">
    <w:name w:val="Нет списка10"/>
    <w:next w:val="1926"/>
    <w:link w:val="1914"/>
    <w:uiPriority w:val="99"/>
    <w:semiHidden/>
    <w:unhideWhenUsed/>
  </w:style>
  <w:style w:type="numbering" w:styleId="2421">
    <w:name w:val="List 08"/>
    <w:basedOn w:val="1926"/>
    <w:next w:val="2421"/>
    <w:link w:val="1914"/>
    <w:semiHidden/>
  </w:style>
  <w:style w:type="numbering" w:styleId="2422">
    <w:name w:val="Нет списка18"/>
    <w:next w:val="1926"/>
    <w:link w:val="1914"/>
    <w:uiPriority w:val="99"/>
    <w:semiHidden/>
    <w:unhideWhenUsed/>
  </w:style>
  <w:style w:type="numbering" w:styleId="2423">
    <w:name w:val="Нет списка28"/>
    <w:next w:val="1926"/>
    <w:link w:val="1914"/>
    <w:uiPriority w:val="99"/>
    <w:semiHidden/>
    <w:unhideWhenUsed/>
  </w:style>
  <w:style w:type="character" w:styleId="2424">
    <w:name w:val="fontstyle01"/>
    <w:next w:val="2424"/>
    <w:link w:val="1914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2425">
    <w:name w:val="Сетка таблицы2"/>
    <w:basedOn w:val="1925"/>
    <w:next w:val="1948"/>
    <w:link w:val="1914"/>
    <w:uiPriority w:val="59"/>
    <w:rPr>
      <w:rFonts w:eastAsia="Calibri"/>
    </w:rPr>
    <w:tblPr/>
  </w:style>
  <w:style w:type="table" w:styleId="2426">
    <w:name w:val="Сетка таблицы3"/>
    <w:basedOn w:val="1925"/>
    <w:next w:val="1948"/>
    <w:link w:val="1914"/>
    <w:uiPriority w:val="59"/>
    <w:rPr>
      <w:rFonts w:eastAsia="Calibri"/>
    </w:rPr>
    <w:tblPr/>
  </w:style>
  <w:style w:type="table" w:styleId="2427">
    <w:name w:val="Сетка таблицы4"/>
    <w:basedOn w:val="1925"/>
    <w:next w:val="1948"/>
    <w:link w:val="1914"/>
    <w:uiPriority w:val="39"/>
    <w:rPr>
      <w:rFonts w:eastAsia="Calibri"/>
    </w:rPr>
    <w:tblPr/>
  </w:style>
  <w:style w:type="table" w:styleId="2428">
    <w:name w:val="Сетка таблицы5"/>
    <w:basedOn w:val="1925"/>
    <w:next w:val="1948"/>
    <w:link w:val="1914"/>
    <w:uiPriority w:val="39"/>
    <w:rPr>
      <w:rFonts w:eastAsia="Calibri"/>
    </w:rPr>
    <w:tblPr/>
  </w:style>
  <w:style w:type="table" w:styleId="2429">
    <w:name w:val="Сетка таблицы6"/>
    <w:basedOn w:val="1925"/>
    <w:next w:val="1948"/>
    <w:link w:val="1914"/>
    <w:uiPriority w:val="39"/>
    <w:rPr>
      <w:rFonts w:eastAsia="Calibri"/>
    </w:rPr>
    <w:tblPr/>
  </w:style>
  <w:style w:type="character" w:styleId="2430" w:default="1">
    <w:name w:val="Default Paragraph Font"/>
    <w:uiPriority w:val="1"/>
    <w:semiHidden/>
    <w:unhideWhenUsed/>
  </w:style>
  <w:style w:type="numbering" w:styleId="2431" w:default="1">
    <w:name w:val="No List"/>
    <w:uiPriority w:val="99"/>
    <w:semiHidden/>
    <w:unhideWhenUsed/>
  </w:style>
  <w:style w:type="table" w:styleId="2432" w:default="1">
    <w:name w:val="Normal Table"/>
    <w:uiPriority w:val="99"/>
    <w:semiHidden/>
    <w:unhideWhenUsed/>
    <w:tblPr/>
  </w:style>
  <w:style w:type="paragraph" w:styleId="2433" w:customStyle="1">
    <w:name w:val="Без интервала,с интервалом,Без интервала1,No Spacing,No Spacing1,Без интервала11"/>
    <w:uiPriority w:val="1"/>
    <w:qFormat/>
    <w:pPr>
      <w:contextualSpacing w:val="0"/>
      <w:ind w:left="0" w:right="0" w:firstLine="0"/>
      <w:jc w:val="both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image" Target="media/image1.wmf"/><Relationship Id="rId15" Type="http://schemas.openxmlformats.org/officeDocument/2006/relationships/image" Target="media/image2.jp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jpg"/><Relationship Id="rId21" Type="http://schemas.openxmlformats.org/officeDocument/2006/relationships/image" Target="media/image8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122</cp:revision>
  <dcterms:created xsi:type="dcterms:W3CDTF">2023-01-25T12:24:00Z</dcterms:created>
  <dcterms:modified xsi:type="dcterms:W3CDTF">2025-08-07T05:21:05Z</dcterms:modified>
  <cp:version>917504</cp:version>
</cp:coreProperties>
</file>