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3"/>
        <w:jc w:val="right"/>
        <w:rPr>
          <w:sz w:val="28"/>
          <w:szCs w:val="28"/>
        </w:rPr>
      </w:pPr>
      <w:r>
        <w:rPr>
          <w:sz w:val="28"/>
          <w:szCs w:val="28"/>
        </w:rPr>
      </w:r>
      <w:commentRangeStart w:id="0"/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commentRangeEnd w:id="0"/>
      <w:r>
        <w:commentReference w:id="0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3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02.10.2014 № 398-п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3"/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  <w:lang w:eastAsia="en-US"/>
        </w:rPr>
        <w:t xml:space="preserve">п о с т а н о в л я е т: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pStyle w:val="823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Внести в постановление Правительства Новосибирской области от 02.10.2014 № 398-п «О министерстве строительства Новосибирской области» следующие изменения: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  <w14:ligatures w14:val="none"/>
        </w:rPr>
      </w:pPr>
      <w:r>
        <w:rPr>
          <w:sz w:val="28"/>
          <w:szCs w:val="28"/>
          <w:lang w:eastAsia="en-US"/>
        </w:rPr>
        <w:t xml:space="preserve">1. В преамбуле слова «</w:t>
      </w:r>
      <w:r>
        <w:rPr>
          <w:sz w:val="28"/>
          <w:szCs w:val="28"/>
          <w:lang w:eastAsia="en-US"/>
        </w:rPr>
        <w:t xml:space="preserve">,</w:t>
      </w:r>
      <w:hyperlink r:id="rId13" w:tooltip="https://login.consultant.ru/link/?req=doc&amp;base=RLAW049&amp;n=81339" w:history="1">
        <w:r>
          <w:rPr>
            <w:sz w:val="28"/>
            <w:szCs w:val="28"/>
            <w:lang w:eastAsia="en-US"/>
          </w:rPr>
          <w:t xml:space="preserve">постановлением</w:t>
        </w:r>
      </w:hyperlink>
      <w:r>
        <w:rPr>
          <w:sz w:val="28"/>
          <w:szCs w:val="28"/>
          <w:lang w:eastAsia="en-US"/>
        </w:rPr>
        <w:t xml:space="preserve"> Губернатора Новосибирской области от 16.09.2014 </w:t>
      </w:r>
      <w:r>
        <w:rPr>
          <w:sz w:val="28"/>
          <w:szCs w:val="28"/>
          <w:lang w:eastAsia="en-US"/>
        </w:rPr>
        <w:t xml:space="preserve">№</w:t>
      </w:r>
      <w:r>
        <w:rPr>
          <w:sz w:val="28"/>
          <w:szCs w:val="28"/>
          <w:lang w:eastAsia="en-US"/>
        </w:rPr>
        <w:t xml:space="preserve"> 140 «О создании министерства жилищно-коммунального хозяйства и энергетики Новосибирской области» </w:t>
      </w:r>
      <w:r>
        <w:rPr>
          <w:sz w:val="28"/>
          <w:szCs w:val="28"/>
          <w:lang w:eastAsia="en-US"/>
        </w:rPr>
        <w:t xml:space="preserve">исключить.</w:t>
      </w:r>
      <w:r>
        <w:rPr>
          <w:sz w:val="28"/>
          <w:szCs w:val="28"/>
          <w:lang w:eastAsia="en-US"/>
          <w14:ligatures w14:val="none"/>
        </w:rPr>
      </w:r>
      <w:r>
        <w:rPr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sz w:val="28"/>
          <w:szCs w:val="28"/>
          <w:lang w:eastAsia="en-US"/>
          <w14:ligatures w14:val="none"/>
        </w:rPr>
      </w:pPr>
      <w:r>
        <w:rPr>
          <w:sz w:val="28"/>
          <w:szCs w:val="28"/>
          <w:lang w:eastAsia="en-US"/>
        </w:rPr>
        <w:t xml:space="preserve">2. </w:t>
      </w:r>
      <w:r>
        <w:rPr>
          <w:sz w:val="28"/>
          <w:szCs w:val="28"/>
          <w:lang w:eastAsia="en-US"/>
        </w:rPr>
        <w:t xml:space="preserve">В пункте 1:</w:t>
      </w:r>
      <w:r>
        <w:rPr>
          <w:sz w:val="28"/>
          <w:szCs w:val="28"/>
          <w:lang w:eastAsia="en-US"/>
          <w14:ligatures w14:val="none"/>
        </w:rPr>
      </w:r>
      <w:r>
        <w:rPr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:lang w:eastAsia="en-US"/>
          <w14:ligatures w14:val="none"/>
        </w:rPr>
      </w:pPr>
      <w:r>
        <w:rPr>
          <w:sz w:val="28"/>
          <w:szCs w:val="28"/>
          <w:lang w:eastAsia="en-US"/>
        </w:rPr>
        <w:t xml:space="preserve">1)</w:t>
      </w:r>
      <w:r>
        <w:rPr>
          <w:sz w:val="28"/>
          <w:szCs w:val="28"/>
          <w:highlight w:val="none"/>
          <w:lang w:eastAsia="en-US"/>
        </w:rPr>
        <w:t xml:space="preserve"> в абзаце первом </w:t>
      </w:r>
      <w:r>
        <w:rPr>
          <w:sz w:val="28"/>
          <w:szCs w:val="28"/>
          <w:lang w:eastAsia="en-US"/>
        </w:rPr>
        <w:t xml:space="preserve">слова «исполнительным органом государственной власти» заменить словами «областным исполнительным органом»;</w:t>
      </w:r>
      <w:r>
        <w:rPr>
          <w:sz w:val="28"/>
          <w:szCs w:val="28"/>
          <w:highlight w:val="none"/>
          <w:lang w:eastAsia="en-US"/>
          <w14:ligatures w14:val="none"/>
        </w:rPr>
      </w:r>
      <w:r>
        <w:rPr>
          <w:sz w:val="28"/>
          <w:szCs w:val="28"/>
          <w:highlight w:val="none"/>
          <w:lang w:eastAsia="en-US"/>
          <w14:ligatures w14:val="none"/>
        </w:rPr>
      </w:r>
    </w:p>
    <w:p>
      <w:pPr>
        <w:ind w:left="0" w:right="0" w:firstLine="709"/>
        <w:jc w:val="both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одпункт 2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«2) на осуществление регионального государственного контроля (надзора) в области долевого строительства многоквартирных домов и (или) иных объектов недвижимости;»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3) 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подпункт 2.1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«2.1) на осуществление регионального государственного контроля (надзора) за деятельностью жилищно-строительных кооперативов в соответствии со статьей 123.2 Жилищного кодекса Российской Федерации;»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23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 xml:space="preserve">3. </w:t>
      </w:r>
      <w:hyperlink r:id="rId14" w:tooltip="https://login.consultant.ru/link/?req=doc&amp;base=RLAW049&amp;n=81339" w:history="1">
        <w:r>
          <w:rPr>
            <w:sz w:val="28"/>
            <w:szCs w:val="28"/>
            <w:lang w:eastAsia="en-US"/>
          </w:rPr>
          <w:t xml:space="preserve">В Положении о министерстве строительства Новосибирской области: </w:t>
        </w:r>
      </w:hyperlink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в пункте 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 в абзацах первом и втором слова </w:t>
      </w:r>
      <w:r>
        <w:rPr>
          <w:sz w:val="28"/>
          <w:szCs w:val="28"/>
          <w:lang w:eastAsia="en-US"/>
        </w:rPr>
        <w:t xml:space="preserve">«исполнительным органом государственной власти» заменить словами «областным исполнительным органом»;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 в абзаце третьем после слов «в пределах своих полномочий» дополнить словом «региональный»;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en-US"/>
        </w:rPr>
        <w:t xml:space="preserve">2) в пункте 3 слова </w:t>
      </w:r>
      <w:r>
        <w:rPr>
          <w:sz w:val="28"/>
          <w:szCs w:val="28"/>
          <w:lang w:eastAsia="en-US"/>
        </w:rPr>
        <w:t xml:space="preserve">«исполнительными органами государственной власти» заменить словами «областными исполнительными органами»;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lang w:eastAsia="en-US"/>
        </w:rPr>
        <w:t xml:space="preserve">3) в пункте 8: 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en-US"/>
        </w:rPr>
        <w:t xml:space="preserve">а) в подпункте 8 слова «государственной власти»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</w:t>
      </w:r>
      <w:hyperlink r:id="rId15" w:tooltip="https://login.consultant.ru/link/?req=doc&amp;base=RLAW049&amp;n=81339" w:history="1">
        <w:r>
          <w:rPr>
            <w:sz w:val="28"/>
            <w:szCs w:val="28"/>
            <w:lang w:eastAsia="en-US"/>
          </w:rPr>
          <w:t xml:space="preserve">подпункт 8.1 </w:t>
        </w:r>
      </w:hyperlink>
      <w:r/>
      <w:hyperlink r:id="rId16" w:tooltip="https://login.consultant.ru/link/?req=doc&amp;base=RLAW049&amp;n=81339" w:history="1">
        <w:r>
          <w:rPr>
            <w:sz w:val="28"/>
            <w:szCs w:val="28"/>
            <w:lang w:eastAsia="en-US"/>
          </w:rPr>
          <w:t xml:space="preserve">дополнить абзацем «д» следующего содержания:</w:t>
        </w:r>
      </w:hyperlink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3"/>
        <w:ind w:left="0" w:right="0" w:firstLine="709"/>
        <w:jc w:val="both"/>
        <w:tabs>
          <w:tab w:val="center" w:pos="5032" w:leader="none"/>
        </w:tabs>
        <w:rPr>
          <w:sz w:val="28"/>
          <w:szCs w:val="28"/>
          <w:highlight w:val="none"/>
          <w:lang w:eastAsia="en-US"/>
          <w14:ligatures w14:val="none"/>
        </w:rPr>
      </w:pPr>
      <w:r>
        <w:rPr>
          <w:sz w:val="28"/>
          <w:szCs w:val="28"/>
        </w:rPr>
      </w:r>
      <w:hyperlink r:id="rId17" w:tooltip="https://login.consultant.ru/link/?req=doc&amp;base=RLAW049&amp;n=81339" w:history="1">
        <w:r>
          <w:rPr>
            <w:sz w:val="28"/>
            <w:szCs w:val="28"/>
            <w:lang w:eastAsia="en-US"/>
          </w:rPr>
          <w:t xml:space="preserve">«д) по ведению государственной информационной системы обеспечения градостроительной деятельности Новосибирской области с функциями автоматизированной информационно-аналитической поддержки осуществления полномочий в области градостроительной деятельности;»</w:t>
        </w:r>
      </w:hyperlink>
      <w:r>
        <w:rPr>
          <w:sz w:val="28"/>
          <w:szCs w:val="28"/>
          <w:lang w:eastAsia="en-US"/>
          <w14:ligatures w14:val="none"/>
        </w:rPr>
        <w:t xml:space="preserve">;</w:t>
      </w:r>
      <w:r>
        <w:rPr>
          <w:sz w:val="28"/>
          <w:szCs w:val="28"/>
          <w:highlight w:val="none"/>
          <w:lang w:eastAsia="en-US"/>
          <w14:ligatures w14:val="none"/>
        </w:rPr>
      </w:r>
      <w:r>
        <w:rPr>
          <w:sz w:val="28"/>
          <w:szCs w:val="28"/>
          <w:highlight w:val="none"/>
          <w:lang w:eastAsia="en-US"/>
          <w14:ligatures w14:val="none"/>
        </w:rPr>
      </w:r>
    </w:p>
    <w:p>
      <w:pPr>
        <w:ind w:left="0" w:right="0" w:firstLine="709"/>
        <w:jc w:val="both"/>
        <w:tabs>
          <w:tab w:val="center" w:pos="5032" w:leader="none"/>
        </w:tabs>
        <w:rPr>
          <w:sz w:val="28"/>
          <w:szCs w:val="28"/>
          <w:highlight w:val="red"/>
          <w14:ligatures w14:val="none"/>
        </w:rPr>
      </w:pPr>
      <w:r>
        <w:rPr>
          <w:sz w:val="28"/>
          <w:szCs w:val="28"/>
          <w:highlight w:val="none"/>
          <w:lang w:eastAsia="en-US"/>
          <w14:ligatures w14:val="none"/>
        </w:rPr>
        <w:t xml:space="preserve">в) в подпункте 8.2 слова «развитие агломераций» заменить словами «развитие Новосибирской агломерации»;</w:t>
      </w:r>
      <w:r>
        <w:rPr>
          <w:sz w:val="28"/>
          <w:szCs w:val="28"/>
          <w:highlight w:val="red"/>
          <w14:ligatures w14:val="none"/>
        </w:rPr>
      </w:r>
      <w:r>
        <w:rPr>
          <w:sz w:val="28"/>
          <w:szCs w:val="28"/>
          <w:highlight w:val="red"/>
          <w14:ligatures w14:val="none"/>
        </w:rPr>
      </w:r>
    </w:p>
    <w:p>
      <w:pPr>
        <w:ind w:left="0" w:right="0" w:firstLine="709"/>
        <w:jc w:val="both"/>
        <w:tabs>
          <w:tab w:val="center" w:pos="5032" w:leader="none"/>
        </w:tabs>
        <w:rPr>
          <w:sz w:val="28"/>
          <w:szCs w:val="28"/>
          <w:highlight w:val="yellow"/>
          <w14:ligatures w14:val="none"/>
        </w:rPr>
      </w:pPr>
      <w:r>
        <w:rPr>
          <w:sz w:val="28"/>
          <w:szCs w:val="28"/>
          <w:highlight w:val="yellow"/>
          <w:lang w:eastAsia="en-US"/>
          <w14:ligatures w14:val="none"/>
        </w:rPr>
      </w:r>
      <w:r>
        <w:rPr>
          <w:sz w:val="28"/>
          <w:szCs w:val="28"/>
          <w:highlight w:val="none"/>
          <w:lang w:eastAsia="en-US"/>
          <w14:ligatures w14:val="none"/>
        </w:rPr>
        <w:t xml:space="preserve">г) подпункт 12 признать утратившим силу;</w:t>
      </w:r>
      <w:r>
        <w:rPr>
          <w:sz w:val="28"/>
          <w:szCs w:val="28"/>
          <w:highlight w:val="yellow"/>
          <w14:ligatures w14:val="none"/>
        </w:rPr>
      </w:r>
      <w:r>
        <w:rPr>
          <w:sz w:val="28"/>
          <w:szCs w:val="28"/>
          <w:highlight w:val="yellow"/>
          <w14:ligatures w14:val="none"/>
        </w:rPr>
      </w:r>
    </w:p>
    <w:p>
      <w:pPr>
        <w:ind w:left="0" w:right="0" w:firstLine="709"/>
        <w:jc w:val="both"/>
        <w:tabs>
          <w:tab w:val="center" w:pos="5032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lang w:eastAsia="en-US"/>
          <w14:ligatures w14:val="none"/>
        </w:rPr>
        <w:t xml:space="preserve">д) 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подпункте 13 после слова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«осуществляет» дополнить словами «региональный государственный»;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tabs>
          <w:tab w:val="center" w:pos="5032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e) </w:t>
      </w:r>
      <w:r>
        <w:rPr>
          <w:sz w:val="28"/>
          <w:szCs w:val="28"/>
          <w:lang w:eastAsia="en-US"/>
          <w14:ligatures w14:val="non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подпункте 13.1 слово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«контроль» заменить словами «региональный государственный контроль (надзор)»;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tabs>
          <w:tab w:val="center" w:pos="5032" w:leader="none"/>
        </w:tabs>
        <w:rPr>
          <w:sz w:val="28"/>
          <w:szCs w:val="28"/>
          <w:highlight w:val="yellow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ж</w:t>
      </w:r>
      <w:r>
        <w:rPr>
          <w:sz w:val="28"/>
          <w:szCs w:val="28"/>
          <w:highlight w:val="none"/>
          <w14:ligatures w14:val="none"/>
        </w:rPr>
        <w:t xml:space="preserve">)</w:t>
      </w:r>
      <w:r>
        <w:rPr>
          <w:sz w:val="28"/>
          <w:szCs w:val="28"/>
          <w:highlight w:val="none"/>
          <w14:ligatures w14:val="none"/>
        </w:rPr>
        <w:t xml:space="preserve">в подпункте 27 слова «органов исполнительной власти» заменить словами «исполнительных органов»;</w:t>
      </w:r>
      <w:r>
        <w:rPr>
          <w:sz w:val="28"/>
          <w:szCs w:val="28"/>
          <w:highlight w:val="yellow"/>
          <w14:ligatures w14:val="none"/>
        </w:rPr>
      </w:r>
      <w:r>
        <w:rPr>
          <w:sz w:val="28"/>
          <w:szCs w:val="28"/>
          <w:highlight w:val="yellow"/>
          <w14:ligatures w14:val="none"/>
        </w:rPr>
      </w:r>
    </w:p>
    <w:p>
      <w:pPr>
        <w:ind w:left="0" w:right="0" w:firstLine="709"/>
        <w:jc w:val="both"/>
        <w:tabs>
          <w:tab w:val="center" w:pos="5032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з) дополнить подпунктами 27.1 и 27.2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tabs>
          <w:tab w:val="center" w:pos="5032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«27.1)</w:t>
      </w:r>
      <w:r>
        <w:rPr>
          <w:sz w:val="28"/>
          <w:szCs w:val="28"/>
          <w:highlight w:val="none"/>
          <w14:ligatures w14:val="none"/>
        </w:rPr>
        <w:t xml:space="preserve"> представление сведений о проектной документации</w:t>
      </w:r>
      <w:r>
        <w:rPr>
          <w:sz w:val="28"/>
          <w:szCs w:val="28"/>
          <w:highlight w:val="none"/>
          <w14:ligatures w14:val="none"/>
        </w:rPr>
        <w:t xml:space="preserve"> в Министерство строительства и жилищно-коммунального хозяйства Российской Федерации в целях </w:t>
      </w:r>
      <w:r>
        <w:rPr>
          <w:sz w:val="28"/>
          <w:szCs w:val="28"/>
          <w:highlight w:val="none"/>
          <w14:ligatures w14:val="none"/>
        </w:rPr>
        <w:t xml:space="preserve">признания проектной документации типовой проектной документацией, </w:t>
      </w:r>
      <w:r>
        <w:rPr>
          <w:sz w:val="28"/>
          <w:szCs w:val="28"/>
          <w:highlight w:val="none"/>
          <w14:ligatures w14:val="none"/>
        </w:rPr>
        <w:t xml:space="preserve">признания функционально-технологических, конструктивных, инженерно-технических и иных решений, содержащихся в типовой проектной документации, </w:t>
      </w:r>
      <w:r>
        <w:rPr>
          <w:sz w:val="28"/>
          <w:szCs w:val="28"/>
          <w:highlight w:val="none"/>
          <w14:ligatures w14:val="none"/>
        </w:rPr>
        <w:t xml:space="preserve">типовыми проектными решениями;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tabs>
          <w:tab w:val="center" w:pos="5032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27.2) осуществляет полномочия оператора информационной системы управления проектами государственного заказчика в сфере строительства и координацию ведения данной системы;»;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tabs>
          <w:tab w:val="center" w:pos="5032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4) подпункты 4-7 пункта 9</w:t>
      </w:r>
      <w:r>
        <w:rPr>
          <w:sz w:val="28"/>
          <w:szCs w:val="28"/>
          <w:highlight w:val="none"/>
          <w14:ligatures w14:val="none"/>
        </w:rPr>
        <w:t xml:space="preserve"> признать утратившими силу</w:t>
      </w:r>
      <w:r>
        <w:rPr>
          <w:sz w:val="28"/>
          <w:szCs w:val="28"/>
          <w:highlight w:val="none"/>
          <w14:ligatures w14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5)</w:t>
      </w:r>
      <w:r>
        <w:rPr>
          <w:sz w:val="28"/>
          <w:szCs w:val="28"/>
          <w:highlight w:val="none"/>
        </w:rPr>
        <w:t xml:space="preserve"> абзац «д» подпункта 2 пункта 10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6) в пункте 11: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 в абзаце «г» подпункта 1 после слова «осуществлению» дополнить словами «регионального государственного»;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 в подпункте 2: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абзаце «а» </w:t>
      </w:r>
      <w:r>
        <w:rPr>
          <w:sz w:val="28"/>
          <w:szCs w:val="28"/>
          <w:highlight w:val="none"/>
        </w:rPr>
        <w:t xml:space="preserve">после слова «осуществлении» дополнить словами «регионального государственного»;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абзац «б»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7) в пункте 12: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 в подпункте 5 </w:t>
      </w:r>
      <w:r>
        <w:rPr>
          <w:sz w:val="28"/>
          <w:szCs w:val="28"/>
          <w:highlight w:val="none"/>
          <w:lang w:eastAsia="en-US"/>
        </w:rPr>
        <w:t xml:space="preserve">слова </w:t>
      </w:r>
      <w:r>
        <w:rPr>
          <w:sz w:val="28"/>
          <w:szCs w:val="28"/>
          <w:lang w:eastAsia="en-US"/>
        </w:rPr>
        <w:t xml:space="preserve">«исполнительными органами государственной власти» заменить словами «областными исполнительными органами»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 в подпункте 13 слова «распорядителем денежных средств» заменить словами «главным распорядителем бюджетных средств»;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в) дополнить пунктами 19.1 и 19.2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«19.1) </w:t>
      </w:r>
      <w:r>
        <w:rPr>
          <w:sz w:val="28"/>
          <w:szCs w:val="28"/>
          <w:highlight w:val="none"/>
        </w:rPr>
        <w:t xml:space="preserve">подготовку прогнозных и контрольных показателей  </w:t>
      </w:r>
      <w:r>
        <w:rPr>
          <w:sz w:val="28"/>
          <w:szCs w:val="28"/>
          <w:highlight w:val="none"/>
        </w:rPr>
        <w:t xml:space="preserve">по вводу в эксплуатацию объектов жилищного строительства на территории Новосибирской области;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19.2) мониторинг объема вводимого жилья на территории Новосибирской области;»;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г) подпункт 20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д) в подпунктах 21 и 22 слово «целевых»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e) подпункт 23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ж) дополнить подпунктами 25.1-25.4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trike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«25.1) анализ состояния и тенденций развития промышленности строительных материалов, включая анализ выпуска основных строительных материалов и производственных мощностей предприятий строительной индустрии Новосибирской области</w:t>
      </w:r>
      <w:r>
        <w:rPr>
          <w:strike w:val="0"/>
          <w:sz w:val="28"/>
          <w:szCs w:val="28"/>
          <w:highlight w:val="none"/>
        </w:rPr>
        <w:t xml:space="preserve">;</w:t>
      </w:r>
      <w:r>
        <w:rPr>
          <w:strike w:val="0"/>
          <w:sz w:val="28"/>
          <w:szCs w:val="28"/>
          <w:highlight w:val="none"/>
        </w:rPr>
      </w:r>
      <w:r>
        <w:rPr>
          <w:strike w:val="0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25.2) организацию работы с работодателями по погашению задолженности по заработной плате перед работниками в организациях строительной отрасли Новосибирской области;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25.3) мониторинг организаций строительной отрасли в отношении целесообразности привлечения иностранных работников в строительном комплексе Новосибирской области и подготовка соответствующего заключения;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25.4) организацию и проведение ежегодного конкурса среди организаций строительного комплекса Новосибирской области;</w:t>
      </w:r>
      <w:r>
        <w:rPr>
          <w:color w:val="auto"/>
          <w:sz w:val="28"/>
          <w:szCs w:val="28"/>
          <w:highlight w:val="none"/>
        </w:rPr>
        <w:t xml:space="preserve">»;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з) подпункты 26 и 26.1 признать утратившими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и) </w:t>
      </w:r>
      <w:r>
        <w:rPr>
          <w:sz w:val="28"/>
          <w:szCs w:val="28"/>
          <w:highlight w:val="none"/>
        </w:rPr>
        <w:t xml:space="preserve">подпункт 27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color w:val="c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«27. контроль за соблюдением лицами, привлекающими денежные средства участников долевого строит</w:t>
      </w:r>
      <w:r>
        <w:rPr>
          <w:sz w:val="28"/>
          <w:szCs w:val="28"/>
          <w:highlight w:val="none"/>
        </w:rPr>
        <w:t xml:space="preserve">ельства для строительства (создания) многоквартирных домов и (или) иных объектов недвижимости, обязательных требований, установленных Федеральным законом № 214-ФЗ и принятыми в соответствии с ним иными нормативными правовыми актами Российской Федерации;» ;</w:t>
      </w:r>
      <w:r>
        <w:rPr>
          <w:sz w:val="28"/>
          <w:szCs w:val="28"/>
          <w:highlight w:val="none"/>
        </w:rPr>
        <w:t xml:space="preserve"> </w:t>
      </w:r>
      <w:r>
        <w:rPr>
          <w:color w:val="c00000"/>
          <w:sz w:val="28"/>
          <w:szCs w:val="28"/>
          <w:highlight w:val="none"/>
        </w:rPr>
      </w:r>
      <w:r>
        <w:rPr>
          <w:color w:val="c00000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к) </w:t>
      </w:r>
      <w:r>
        <w:rPr>
          <w:sz w:val="28"/>
          <w:szCs w:val="28"/>
          <w:highlight w:val="none"/>
        </w:rPr>
        <w:t xml:space="preserve">подпункт 27.1 признать утратившим силу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л) </w:t>
      </w:r>
      <w:r>
        <w:rPr>
          <w:sz w:val="28"/>
          <w:szCs w:val="28"/>
          <w:highlight w:val="none"/>
        </w:rPr>
        <w:t xml:space="preserve">подпункт 27.2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  <w:t xml:space="preserve">«27.2) контроль (надзор) за </w:t>
      </w:r>
      <w:r>
        <w:rPr>
          <w:sz w:val="28"/>
          <w:szCs w:val="28"/>
          <w:highlight w:val="none"/>
        </w:rPr>
        <w:t xml:space="preserve">деятельностью</w:t>
      </w:r>
      <w:r>
        <w:rPr>
          <w:sz w:val="28"/>
          <w:szCs w:val="28"/>
          <w:highlight w:val="none"/>
        </w:rPr>
        <w:t xml:space="preserve"> жилищно-строительного кооператива, связанной с</w:t>
      </w:r>
      <w:r>
        <w:rPr>
          <w:sz w:val="28"/>
          <w:szCs w:val="28"/>
          <w:highlight w:val="none"/>
        </w:rPr>
        <w:t xml:space="preserve"> привлечением средств членов кооператива для строительства многоквартирного дома,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части </w:t>
      </w:r>
      <w:r>
        <w:rPr>
          <w:sz w:val="28"/>
          <w:szCs w:val="28"/>
          <w:highlight w:val="none"/>
        </w:rPr>
        <w:t xml:space="preserve">соблюдения </w:t>
      </w:r>
      <w:r>
        <w:rPr>
          <w:rFonts w:cs="Times New Roman"/>
          <w:sz w:val="28"/>
          <w:szCs w:val="28"/>
        </w:rPr>
        <w:t xml:space="preserve">жилищно-строительным кооперативом обязательных требований, установленных </w:t>
      </w:r>
      <w:hyperlink r:id="rId18" w:tooltip="https://login.consultant.ru/link/?req=doc&amp;base=LAW&amp;n=466854&amp;dst=559" w:history="1">
        <w:r>
          <w:rPr>
            <w:rFonts w:cs="Times New Roman"/>
            <w:sz w:val="28"/>
            <w:szCs w:val="28"/>
          </w:rPr>
          <w:t xml:space="preserve">частью 3 статьи 110</w:t>
        </w:r>
      </w:hyperlink>
      <w:r>
        <w:rPr>
          <w:rFonts w:cs="Times New Roman"/>
          <w:sz w:val="28"/>
          <w:szCs w:val="28"/>
        </w:rPr>
        <w:t xml:space="preserve"> Жилищного Кодекса Российской Федерации, за исключением последующего содержания многоквартирного дома, и </w:t>
      </w:r>
      <w:hyperlink r:id="rId19" w:tooltip="https://login.consultant.ru/link/?req=doc&amp;base=LAW&amp;n=466854&amp;dst=561" w:history="1">
        <w:r>
          <w:rPr>
            <w:rFonts w:cs="Times New Roman"/>
            <w:sz w:val="28"/>
            <w:szCs w:val="28"/>
          </w:rPr>
          <w:t xml:space="preserve">статьей 123.1</w:t>
        </w:r>
      </w:hyperlink>
      <w:r>
        <w:rPr>
          <w:rFonts w:cs="Times New Roman"/>
          <w:sz w:val="28"/>
          <w:szCs w:val="28"/>
        </w:rPr>
        <w:t xml:space="preserve"> Жилищного Кодекса Российской Федерации;»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8)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пункт 14 изложить в следующей редакции: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«14. Устанавливает перечень документов и (или) информации, истребуемых при осуществлении регионального государственного контроля (надзора) в области долевого строительства многоквартирных домов и (или) иных объектов 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едвижимости на территории Новосибирской области и регионального государственного контроля (надзора)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за деятельностью жилищно-строительных кооперативов, связанной с привлечением средств членов кооперативов для строительства многоквартирных домов.».;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9)  в пункте 16.1: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подпункт 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«3)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жеквартально получает от застройщика отчетность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исполнении застройщиком примерных графиков реализации проектов строительства, своих обязательств по договорам, сводной накопительной ведомости проекта строительства, а также промежуточную бухгалтерскую (финансовую) отчетность, составленную в соответствии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требованиями законодательства Российской Федерации, и годовую бухгалтерскую (финансовую) отчетность в случае, если застройщик освобожден от обязанности представлять такую отчетность в целях формирования государственного информационного ресурса бухгалтерско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(финансовой) отчетности, предусмотренного статьей 18 Федерального закона от 6 декабря 2011 года № 402-ФЗ «О бухгалтерском учете» (далее - государственный информационный ресурс бухгалтерской (финансовой) отчетности). В случае, если застройщик представляет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годовую бухгалтерскую (финансовую) отчетность в целях формирования государственного информационного ресурса бухгалтерской (финансовой) отчетности,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получает такую отчетность из этого государственного информационного ресурса с использован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ием единой системы межведомственного электронного взаимодействия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 дополнить подпунктом 4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«4)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жеквартально получать от жилищно-строительного кооператива отчетность об осуществлении деятельности жилищно-строительного кооператива, связанной с привлечением денежных средств граждан для строительства жилищно-строительным кооперативом многоквартирного до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а, в том числе об исполнении таким кооперативом своих обязательств перед членами кооператива и иными лицами, по формам и в порядке, которые установлены уполномоченным Правительством Российской Федерации федеральным органом исполнительной власти, а также пр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омежуточную и годовую бухгалтерскую (финансовую) отчетн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ость, составленную в соответствии с требованиями законодательства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10) пункт 16.2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«16.2. Направляет в правоохранительные органы: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материалы, связанные с выявлением фактов нарушения обязательных требований, установленных Федеральным законом № 214-ФЗ,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имеющих признаки уголовно наказуемых деяний, для решения вопросов о возбуждении уголовных дел;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cs="Times New Roman"/>
          <w:sz w:val="28"/>
          <w:szCs w:val="28"/>
          <w:highlight w:val="yellow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материалы, связанные с нарушениями</w:t>
      </w:r>
      <w:r>
        <w:rPr>
          <w:rFonts w:cs="Times New Roman"/>
          <w:sz w:val="28"/>
          <w:szCs w:val="28"/>
          <w:highlight w:val="none"/>
        </w:rPr>
        <w:t xml:space="preserve"> жилищно-строительными кооперативами требований </w:t>
      </w:r>
      <w:hyperlink r:id="rId20" w:tooltip="https://login.consultant.ru/link/?req=doc&amp;base=LAW&amp;n=466854&amp;dst=559" w:history="1">
        <w:r>
          <w:rPr>
            <w:rFonts w:cs="Times New Roman"/>
            <w:sz w:val="28"/>
            <w:szCs w:val="28"/>
            <w:highlight w:val="none"/>
          </w:rPr>
          <w:t xml:space="preserve">части 3 статьи 110</w:t>
        </w:r>
      </w:hyperlink>
      <w:r>
        <w:rPr>
          <w:rFonts w:cs="Times New Roman"/>
          <w:sz w:val="28"/>
          <w:szCs w:val="28"/>
          <w:highlight w:val="none"/>
        </w:rPr>
        <w:t xml:space="preserve"> Жилищного Кодекса Российской Федерации, за исключением последующего содержания многоквартирного дома, и </w:t>
      </w:r>
      <w:hyperlink r:id="rId21" w:tooltip="https://login.consultant.ru/link/?req=doc&amp;base=LAW&amp;n=466854&amp;dst=561" w:history="1">
        <w:r>
          <w:rPr>
            <w:rFonts w:cs="Times New Roman"/>
            <w:sz w:val="28"/>
            <w:szCs w:val="28"/>
            <w:highlight w:val="none"/>
          </w:rPr>
          <w:t xml:space="preserve">статьи 123.1</w:t>
        </w:r>
      </w:hyperlink>
      <w:r>
        <w:rPr>
          <w:rFonts w:cs="Times New Roman"/>
          <w:sz w:val="28"/>
          <w:szCs w:val="28"/>
          <w:highlight w:val="none"/>
        </w:rPr>
        <w:t xml:space="preserve"> Жилищного Кодекса Российско</w:t>
      </w:r>
      <w:r>
        <w:rPr>
          <w:rFonts w:cs="Times New Roman"/>
          <w:sz w:val="28"/>
          <w:szCs w:val="28"/>
          <w:highlight w:val="none"/>
        </w:rPr>
        <w:t xml:space="preserve">й Федерации</w:t>
      </w:r>
      <w:r>
        <w:rPr>
          <w:rFonts w:cs="Times New Roman"/>
          <w:sz w:val="28"/>
          <w:szCs w:val="28"/>
          <w:highlight w:val="none"/>
        </w:rPr>
        <w:t xml:space="preserve"> для решения вопросов о возбуждении уголовных дел по признакам преступлений;</w:t>
      </w:r>
      <w:r>
        <w:rPr>
          <w:rFonts w:cs="Times New Roman"/>
          <w:sz w:val="28"/>
          <w:szCs w:val="28"/>
          <w:highlight w:val="none"/>
        </w:rPr>
        <w:t xml:space="preserve">»;</w:t>
      </w:r>
      <w:r>
        <w:rPr>
          <w:rFonts w:cs="Times New Roman"/>
          <w:sz w:val="28"/>
          <w:szCs w:val="28"/>
          <w:highlight w:val="yellow"/>
          <w14:ligatures w14:val="none"/>
        </w:rPr>
      </w:r>
      <w:r>
        <w:rPr>
          <w:rFonts w:cs="Times New Roman"/>
          <w:sz w:val="28"/>
          <w:szCs w:val="28"/>
          <w:highlight w:val="yellow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11) в пункте 16.3 слово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проверках» заменить словами «</w:t>
      </w:r>
      <w:r>
        <w:rPr>
          <w:rFonts w:cs="Times New Roman"/>
          <w:sz w:val="28"/>
          <w:szCs w:val="28"/>
          <w:highlight w:val="none"/>
        </w:rPr>
        <w:t xml:space="preserve">контрольных (надзорных) мероприятиях в отношении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c0504d" w:themeColor="accent2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12) пункт 16.4 после слов «Федерального закона № 214-ФЗ» дополнить словами следующего содержания: «</w:t>
      </w:r>
      <w:r>
        <w:rPr>
          <w:rFonts w:cs="Times New Roman"/>
          <w:sz w:val="28"/>
          <w:szCs w:val="28"/>
          <w:highlight w:val="none"/>
        </w:rPr>
        <w:t xml:space="preserve">и жилищно-строительными кооперативами требований </w:t>
      </w:r>
      <w:hyperlink r:id="rId22" w:tooltip="https://login.consultant.ru/link/?req=doc&amp;base=LAW&amp;n=466854&amp;dst=559" w:history="1">
        <w:r>
          <w:rPr>
            <w:rFonts w:cs="Times New Roman"/>
            <w:sz w:val="28"/>
            <w:szCs w:val="28"/>
            <w:highlight w:val="none"/>
          </w:rPr>
          <w:t xml:space="preserve">части 3 статьи 110</w:t>
        </w:r>
      </w:hyperlink>
      <w:r>
        <w:rPr>
          <w:rFonts w:cs="Times New Roman"/>
          <w:sz w:val="28"/>
          <w:szCs w:val="28"/>
          <w:highlight w:val="none"/>
        </w:rPr>
        <w:t xml:space="preserve"> Жилищного Кодекса Российской Федерации, за исключением последующего содержания многоквартирного дома, и </w:t>
      </w:r>
      <w:hyperlink r:id="rId23" w:tooltip="https://login.consultant.ru/link/?req=doc&amp;base=LAW&amp;n=466854&amp;dst=561" w:history="1">
        <w:r>
          <w:rPr>
            <w:rFonts w:cs="Times New Roman"/>
            <w:sz w:val="28"/>
            <w:szCs w:val="28"/>
            <w:highlight w:val="none"/>
          </w:rPr>
          <w:t xml:space="preserve">статьи 123.1</w:t>
        </w:r>
      </w:hyperlink>
      <w:r>
        <w:rPr>
          <w:rFonts w:cs="Times New Roman"/>
          <w:sz w:val="28"/>
          <w:szCs w:val="28"/>
          <w:highlight w:val="none"/>
        </w:rPr>
        <w:t xml:space="preserve"> Жилищного Кодекса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c0504d" w:themeColor="accent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c0504d" w:themeColor="accent2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13) дополнить пунктом 16.5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«16.5. Р</w:t>
      </w:r>
      <w:r>
        <w:rPr>
          <w:rFonts w:cs="Times New Roman"/>
          <w:sz w:val="28"/>
          <w:szCs w:val="28"/>
          <w:highlight w:val="none"/>
        </w:rPr>
        <w:t xml:space="preserve">азмещает в е</w:t>
      </w:r>
      <w:bookmarkStart w:id="0" w:name="undefined"/>
      <w:r>
        <w:rPr>
          <w:highlight w:val="none"/>
        </w:rPr>
      </w:r>
      <w:bookmarkEnd w:id="0"/>
      <w:r>
        <w:rPr>
          <w:rFonts w:cs="Times New Roman"/>
          <w:sz w:val="28"/>
          <w:szCs w:val="28"/>
          <w:highlight w:val="none"/>
        </w:rPr>
        <w:t xml:space="preserve">диной информационной системе жилищного строительства информацию, предусмотренную частью 5 статьи 23.3 Федерального закона № 214-ФЗ.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14) пункт 18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«18.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Обобщает практику применения законодатель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ства Новосибирской области, проводит анализ и осуществляет разработку предложений по реализации государственной политики в подведомственной сфере деятельности, осуществляет подготовку проектов правовых актов о внесении изменений в действующие правовые акты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установленной сфере деятельности.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5)  пункт 31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«31. Министерство для реализации полномочий имеет право: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запрашивать и получать от органов г</w:t>
      </w:r>
      <w:r>
        <w:rPr>
          <w:sz w:val="28"/>
          <w:szCs w:val="28"/>
          <w:highlight w:val="none"/>
        </w:rPr>
        <w:t xml:space="preserve">осударственной власти Новосибирской области, органов местного самоуправления, иных органов и организаций документы, материалы, иную информацию, необходимые для осуществления полномочий министерства, в том числе: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а) от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</w:t>
      </w:r>
      <w:r>
        <w:rPr>
          <w:rFonts w:cs="Times New Roman"/>
          <w:sz w:val="28"/>
          <w:szCs w:val="28"/>
        </w:rPr>
        <w:t xml:space="preserve">твенных процессах в Российской Федерации, документы и информацию о деятельности застройщиков,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недвижимости;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2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б) в порядке межведомственного информационного взаимодействия от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</w:t>
      </w:r>
      <w:r>
        <w:rPr>
          <w:rFonts w:cs="Times New Roman"/>
          <w:sz w:val="28"/>
          <w:szCs w:val="28"/>
        </w:rPr>
        <w:t xml:space="preserve">ских и других общественных процессах в Российской Федерации, и его территориальных органов документы и информацию о деятельности жилищно-строительного кооператива, связанной с привлечением средств членов кооператива для строительства многоквартирного дома;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2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в) в порядке межведомственного информационного взаимодействия от федерального органа исполнительной власти, осуществляющего функции по контролю и надзору за со</w:t>
      </w:r>
      <w:r>
        <w:rPr>
          <w:rFonts w:cs="Times New Roman"/>
          <w:sz w:val="28"/>
          <w:szCs w:val="28"/>
        </w:rPr>
        <w:t xml:space="preserve">блюдением законодательства о налогах и сборах, выписку из единого государственного реестра юридических лиц (сведения, содержащиеся в ней), документы и информацию, необходимые для осуществления контроля за соблюдением застройщиком требований, установленных </w:t>
      </w:r>
      <w:hyperlink r:id="rId24" w:tooltip="https://login.consultant.ru/link/?req=doc&amp;base=LAW&amp;n=469789&amp;dst=134" w:history="1">
        <w:r>
          <w:rPr>
            <w:rFonts w:cs="Times New Roman"/>
            <w:sz w:val="28"/>
            <w:szCs w:val="28"/>
          </w:rPr>
          <w:t xml:space="preserve">пунктом 7 части 2 статьи 3</w:t>
        </w:r>
      </w:hyperlink>
      <w:r>
        <w:rPr>
          <w:rFonts w:cs="Times New Roman"/>
          <w:sz w:val="28"/>
          <w:szCs w:val="28"/>
        </w:rPr>
        <w:t xml:space="preserve"> Федерального закона № 214-ФЗ;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2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г) в порядке межведомственного информационного взаимодействия от федерального органа исполнительной власти, осуществляющего функции по контролю и надзору за соблюдением законодательства о налогах и сборах, выписку из единого государственно</w:t>
      </w:r>
      <w:r>
        <w:rPr>
          <w:rFonts w:cs="Times New Roman"/>
          <w:sz w:val="28"/>
          <w:szCs w:val="28"/>
        </w:rPr>
        <w:t xml:space="preserve">го реестра юридических лиц (сведения, содержащиеся в ней), документы и информацию о деятельности жилищно-строительных кооперативов, связанной с привлечением денежных средств граждан для строительства жилищно-строительным кооперативом многоквартирного дома;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2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д) получать в порядке межведомственного информационного взаимодействия от федерального органа исполнительной власт</w:t>
      </w:r>
      <w:r>
        <w:rPr>
          <w:rFonts w:cs="Times New Roman"/>
          <w:sz w:val="28"/>
          <w:szCs w:val="28"/>
        </w:rPr>
        <w:t xml:space="preserve">и, осуществляющего функции по выработке и реализации государственной политики и нормативно-правовому регулированию в сфере внутренних дел, документы и информацию, необходимые для осуществления контроля за соблюдением застройщиком требований, установленных </w:t>
      </w:r>
      <w:hyperlink r:id="rId25" w:tooltip="https://login.consultant.ru/link/?req=doc&amp;base=LAW&amp;n=469789&amp;dst=135" w:history="1">
        <w:r>
          <w:rPr>
            <w:rFonts w:cs="Times New Roman"/>
            <w:sz w:val="28"/>
            <w:szCs w:val="28"/>
          </w:rPr>
          <w:t xml:space="preserve">пунктом 8 части 2 статьи 3</w:t>
        </w:r>
      </w:hyperlink>
      <w:r>
        <w:rPr>
          <w:rFonts w:cs="Times New Roman"/>
          <w:sz w:val="28"/>
          <w:szCs w:val="28"/>
        </w:rPr>
        <w:t xml:space="preserve"> Федерального закона № 214-ФЗ;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2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е) в порядке межведомствен</w:t>
      </w:r>
      <w:r>
        <w:rPr>
          <w:rFonts w:cs="Times New Roman"/>
          <w:sz w:val="28"/>
          <w:szCs w:val="28"/>
        </w:rPr>
        <w:t xml:space="preserve">ного информационного взаимодействия от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документы и информацию, установленные </w:t>
      </w:r>
      <w:hyperlink r:id="rId26" w:tooltip="https://login.consultant.ru/link/?req=doc&amp;base=LAW&amp;n=466854&amp;dst=101039" w:history="1">
        <w:r>
          <w:rPr>
            <w:rFonts w:cs="Times New Roman"/>
            <w:sz w:val="28"/>
            <w:szCs w:val="28"/>
          </w:rPr>
          <w:t xml:space="preserve">пунктом 1 статьи 116.1</w:t>
        </w:r>
      </w:hyperlink>
      <w:r>
        <w:rPr>
          <w:rFonts w:cs="Times New Roman"/>
          <w:sz w:val="28"/>
          <w:szCs w:val="28"/>
        </w:rPr>
        <w:t xml:space="preserve"> Жилищного Кодекса;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2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ж) от органа регистрации прав документы и информацию о деятельности застройщиков,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недвижимости;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2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з) в порядке межведомственного</w:t>
      </w:r>
      <w:r>
        <w:rPr>
          <w:rFonts w:cs="Times New Roman"/>
          <w:sz w:val="28"/>
          <w:szCs w:val="28"/>
        </w:rPr>
        <w:t xml:space="preserve"> информационного взаимодействия от органа регистрации прав документы и информацию о деятельности жилищно-строительного кооператива, связанной с привлечением денежных средств граждан для строительства жилищно-строительным кооперативом многоквартирного дома;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2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и) от органов местного самоуправления документы и информацию о деятельности застройщиков, связанной со строительством многоквартирных домов и (или) иных объектов недвижимости;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2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к) в порядке межведомственного информационного взаимодействия от органов местного самоуправления документы и информ</w:t>
      </w:r>
      <w:r>
        <w:rPr>
          <w:rFonts w:cs="Times New Roman"/>
          <w:sz w:val="28"/>
          <w:szCs w:val="28"/>
        </w:rPr>
        <w:t xml:space="preserve">ацию о деятельности жилищно-строительного кооператива, связанной с привлечением средств членов кооператива для строительства жилищно-строительным кооперативом многоквартирного дома (в том числе документы, связанные со строительством многоквартирного дома);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23"/>
        <w:ind w:firstLine="567"/>
        <w:jc w:val="both"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</w:rPr>
        <w:t xml:space="preserve">л) у Центрального банка Российской Федерации информацию о соответствии банка, с которым застройщиком заключен договор поручительства, либо страховой организации или иностранной страховой организации, имеющей право в соответствии с </w:t>
      </w:r>
      <w:hyperlink r:id="rId27" w:tooltip="https://login.consultant.ru/link/?req=doc&amp;base=LAW&amp;n=466498&amp;dst=1317" w:history="1">
        <w:r>
          <w:rPr>
            <w:rFonts w:cs="Times New Roman"/>
            <w:sz w:val="28"/>
            <w:szCs w:val="28"/>
          </w:rPr>
          <w:t xml:space="preserve">Законом</w:t>
        </w:r>
      </w:hyperlink>
      <w:r>
        <w:rPr>
          <w:rFonts w:cs="Times New Roman"/>
          <w:sz w:val="28"/>
          <w:szCs w:val="28"/>
        </w:rPr>
        <w:t xml:space="preserve"> Российской Федерации от 27 ноября 1992 года № 4015-1 «Об организации страхового дела в Российской Федерации» осуществлять страховую д</w:t>
      </w:r>
      <w:r>
        <w:rPr>
          <w:rFonts w:cs="Times New Roman"/>
          <w:sz w:val="28"/>
          <w:szCs w:val="28"/>
        </w:rPr>
        <w:t xml:space="preserve">еятельность на территории Российской Федерации, с которой застройщиком заключен договор страхования, требованиям настоящего Федерального закона, а также рассматривает жалобы граждан и юридических лиц, связанные с нарушениями настоящего Федерального закона;</w:t>
      </w: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</w:p>
    <w:p>
      <w:pPr>
        <w:ind w:firstLine="567"/>
        <w:jc w:val="both"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  <w:t xml:space="preserve">2)</w:t>
      </w:r>
      <w:r>
        <w:rPr>
          <w:rFonts w:cs="Times New Roman"/>
          <w:sz w:val="28"/>
          <w:szCs w:val="28"/>
          <w:highlight w:val="none"/>
        </w:rPr>
        <w:t xml:space="preserve">требовать от органов управления жилищно-строительного кооператива устранения выявленных нарушений;</w:t>
      </w: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</w:p>
    <w:p>
      <w:pPr>
        <w:pStyle w:val="82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highlight w:val="none"/>
        </w:rPr>
        <w:t xml:space="preserve">3) </w:t>
      </w:r>
      <w:r>
        <w:rPr>
          <w:rFonts w:cs="Times New Roman"/>
          <w:sz w:val="28"/>
          <w:szCs w:val="28"/>
        </w:rPr>
        <w:t xml:space="preserve">принимать меры, необходимые для привлечения жилищно-строительных кооперативов (их должностных лиц) к ответственности, установленной федеральными законами и законодательством Российской Федерации об административных правонарушениях;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2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4) принимать меры, необходимые для привлечения лиц, привлекающих денежные средства граждан для строительства (их должностных лиц), к ответственности, установленной </w:t>
      </w:r>
      <w:r>
        <w:rPr>
          <w:rFonts w:cs="Times New Roman"/>
          <w:sz w:val="28"/>
          <w:szCs w:val="28"/>
        </w:rPr>
        <w:t xml:space="preserve">Федеральным законом № 214-ФЗ</w:t>
      </w:r>
      <w:r>
        <w:rPr>
          <w:rFonts w:cs="Times New Roman"/>
          <w:sz w:val="28"/>
          <w:szCs w:val="28"/>
        </w:rPr>
        <w:t xml:space="preserve"> и законодательством Российской Федерации;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2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5) обращаться в суд с заявлениями в защиту прав и законных интересов участников долевого строительства;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23"/>
        <w:ind w:firstLine="567"/>
        <w:jc w:val="both"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</w:rPr>
        <w:t xml:space="preserve">6) обращаться в арбитражный суд</w:t>
      </w:r>
      <w:r>
        <w:rPr>
          <w:rFonts w:cs="Times New Roman"/>
          <w:sz w:val="28"/>
          <w:szCs w:val="28"/>
        </w:rPr>
        <w:t xml:space="preserve"> с заявлением о приостановлении на определенны</w:t>
      </w:r>
      <w:r>
        <w:rPr>
          <w:rFonts w:cs="Times New Roman"/>
          <w:sz w:val="28"/>
          <w:szCs w:val="28"/>
          <w:highlight w:val="none"/>
        </w:rPr>
        <w:t xml:space="preserve">й срок осуществления застройщиком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 </w:t>
      </w:r>
      <w:r>
        <w:rPr>
          <w:rFonts w:cs="Times New Roman"/>
          <w:color w:val="auto"/>
          <w:sz w:val="28"/>
          <w:szCs w:val="28"/>
          <w:highlight w:val="none"/>
        </w:rPr>
        <w:t xml:space="preserve">в случаях, предусмотренных частью 15 статьи 23</w:t>
      </w:r>
      <w:r>
        <w:rPr>
          <w:rFonts w:cs="Times New Roman"/>
          <w:color w:val="auto"/>
          <w:sz w:val="28"/>
          <w:szCs w:val="28"/>
          <w:highlight w:val="none"/>
        </w:rPr>
        <w:t xml:space="preserve"> Федерального закона № 214-ФЗ</w:t>
      </w:r>
      <w:r>
        <w:rPr>
          <w:rFonts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</w:p>
    <w:p>
      <w:pPr>
        <w:pStyle w:val="82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highlight w:val="none"/>
        </w:rPr>
        <w:t xml:space="preserve">7) обращаться в арбитражный суд с заявлением о ликвидации лица, привлекающего денежн</w:t>
      </w:r>
      <w:r>
        <w:rPr>
          <w:rFonts w:cs="Times New Roman"/>
          <w:sz w:val="28"/>
          <w:szCs w:val="28"/>
          <w:highlight w:val="none"/>
        </w:rPr>
        <w:t xml:space="preserve">ы</w:t>
      </w:r>
      <w:r>
        <w:rPr>
          <w:rFonts w:cs="Times New Roman"/>
          <w:sz w:val="28"/>
          <w:szCs w:val="28"/>
        </w:rPr>
        <w:t xml:space="preserve">е средства граждан для строительства, в случае неоднократного или грубого нарушения им требований Федерального закона № 214-ФЗ или принятых в соответствии с ним иных нормативных правовых актов, а также в иных предусмотренных федеральными законами случаях;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2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8) обращаться в суд с заявлением в з</w:t>
      </w:r>
      <w:r>
        <w:rPr>
          <w:rFonts w:cs="Times New Roman"/>
          <w:sz w:val="28"/>
          <w:szCs w:val="28"/>
        </w:rPr>
        <w:t xml:space="preserve">ащиту предусмотренных главой 11 Жилищного Кодекса Российской Федерации прав и законных интересов членов жилищно-строительного кооператива, которые своими средствами участвуют в строительстве многоквартирного дома, в случае нарушения таких прав и интересов;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2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9) направлять в жилищно-строительный кооператив обязательные для исполнения предписания об устранении нарушений требований </w:t>
      </w:r>
      <w:hyperlink r:id="rId28" w:tooltip="https://login.consultant.ru/link/?req=doc&amp;base=LAW&amp;n=466854&amp;dst=559" w:history="1">
        <w:r>
          <w:rPr>
            <w:rFonts w:cs="Times New Roman"/>
            <w:sz w:val="28"/>
            <w:szCs w:val="28"/>
          </w:rPr>
          <w:t xml:space="preserve">части 3 статьи 110</w:t>
        </w:r>
      </w:hyperlink>
      <w:r>
        <w:rPr>
          <w:rFonts w:cs="Times New Roman"/>
          <w:sz w:val="28"/>
          <w:szCs w:val="28"/>
        </w:rPr>
        <w:t xml:space="preserve"> Жилищного Кодекса Российской Федерации, за исключением последующего содержания многоквартирного дома, и </w:t>
      </w:r>
      <w:hyperlink r:id="rId29" w:tooltip="https://login.consultant.ru/link/?req=doc&amp;base=LAW&amp;n=466854&amp;dst=561" w:history="1">
        <w:r>
          <w:rPr>
            <w:rFonts w:cs="Times New Roman"/>
            <w:sz w:val="28"/>
            <w:szCs w:val="28"/>
          </w:rPr>
          <w:t xml:space="preserve">статьи 123.1</w:t>
        </w:r>
      </w:hyperlink>
      <w:r>
        <w:rPr>
          <w:rFonts w:cs="Times New Roman"/>
          <w:sz w:val="28"/>
          <w:szCs w:val="28"/>
        </w:rPr>
        <w:t xml:space="preserve"> Жилищного Кодекса Российской Федерации и устанавливать сроки устранения таких нарушений;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23"/>
        <w:ind w:firstLine="567"/>
        <w:jc w:val="both"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</w:rPr>
        <w:t xml:space="preserve">10) в случае неисполнения жилищно-строительным кооперативом в установленный министерством срок предписания об устранении выявленных нарушений, а также в</w:t>
      </w:r>
      <w:r>
        <w:rPr>
          <w:rFonts w:cs="Times New Roman"/>
          <w:sz w:val="28"/>
          <w:szCs w:val="28"/>
        </w:rPr>
        <w:t xml:space="preserve"> случае, если эти нарушения создают реальную угрозу правам и законным интересам членов жилищно-строительного коопе</w:t>
      </w:r>
      <w:r>
        <w:rPr>
          <w:rFonts w:cs="Times New Roman"/>
          <w:sz w:val="28"/>
          <w:szCs w:val="28"/>
          <w:highlight w:val="none"/>
        </w:rPr>
        <w:t xml:space="preserve">ратива, </w:t>
      </w:r>
      <w:r>
        <w:rPr>
          <w:rFonts w:cs="Times New Roman"/>
          <w:sz w:val="28"/>
          <w:szCs w:val="28"/>
          <w:highlight w:val="none"/>
        </w:rPr>
        <w:t xml:space="preserve">выносить </w:t>
      </w:r>
      <w:r>
        <w:rPr>
          <w:rFonts w:cs="Times New Roman"/>
          <w:sz w:val="28"/>
          <w:szCs w:val="28"/>
          <w:highlight w:val="none"/>
        </w:rPr>
        <w:t xml:space="preserve">предписание о приостановлении деятельности жилищно-строительного </w:t>
      </w:r>
      <w:r>
        <w:rPr>
          <w:rFonts w:cs="Times New Roman"/>
          <w:sz w:val="28"/>
          <w:szCs w:val="28"/>
        </w:rPr>
        <w:t xml:space="preserve">кооператива по привлечению новых </w:t>
      </w:r>
      <w:r>
        <w:rPr>
          <w:rFonts w:cs="Times New Roman"/>
          <w:sz w:val="28"/>
          <w:szCs w:val="28"/>
        </w:rPr>
        <w:t xml:space="preserve">членов кооператива до устранения жилищно-строительным кооперативом соответствующих нарушений. Министерство в случае неисполнения его предписаний жилищно-строительным кооперативом вправе обратиться в суд с требованием о ликвидации этого кооператива;</w:t>
      </w: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</w:p>
    <w:p>
      <w:pPr>
        <w:ind w:firstLine="567"/>
        <w:jc w:val="both"/>
      </w:pPr>
      <w:r>
        <w:rPr>
          <w:rFonts w:cs="Times New Roman"/>
          <w:sz w:val="28"/>
          <w:szCs w:val="28"/>
          <w:highlight w:val="none"/>
        </w:rPr>
        <w:t xml:space="preserve">11)</w:t>
      </w:r>
      <w:r>
        <w:rPr>
          <w:rFonts w:cs="Times New Roman"/>
          <w:sz w:val="28"/>
          <w:szCs w:val="28"/>
          <w:highlight w:val="none"/>
        </w:rPr>
        <w:t xml:space="preserve"> использовать государственные информационные системы Новосибирской области, а также государственные системы связи;</w:t>
      </w:r>
      <w:r/>
    </w:p>
    <w:p>
      <w:pPr>
        <w:ind w:firstLine="567"/>
        <w:jc w:val="both"/>
      </w:pPr>
      <w:r>
        <w:rPr>
          <w:rFonts w:cs="Times New Roman"/>
          <w:sz w:val="28"/>
          <w:szCs w:val="28"/>
          <w:highlight w:val="none"/>
        </w:rPr>
        <w:t xml:space="preserve">12)</w:t>
      </w:r>
      <w:r>
        <w:rPr>
          <w:highlight w:val="none"/>
        </w:rPr>
        <w:t xml:space="preserve"> </w:t>
      </w:r>
      <w:r>
        <w:rPr>
          <w:rFonts w:cs="Times New Roman"/>
          <w:sz w:val="28"/>
          <w:szCs w:val="28"/>
          <w:highlight w:val="none"/>
        </w:rPr>
        <w:t xml:space="preserve">привлекать в установленном порядке научные и иные организации, ученых, экспертов и иных специалистов для проработки вопросов в установленной сфере деятельности;</w:t>
      </w:r>
      <w:r/>
    </w:p>
    <w:p>
      <w:pPr>
        <w:ind w:firstLine="567"/>
        <w:jc w:val="both"/>
      </w:pPr>
      <w:r>
        <w:rPr>
          <w:rFonts w:cs="Times New Roman"/>
          <w:sz w:val="28"/>
          <w:szCs w:val="28"/>
          <w:highlight w:val="none"/>
        </w:rPr>
        <w:t xml:space="preserve">13) создавать координационные и совещательные органы (советы, комиссии, коллегии) по вопросам полномочий министерства, положения о которых утверждаются министром строительства Новосибирской обл</w:t>
      </w:r>
      <w:r>
        <w:rPr>
          <w:rFonts w:cs="Times New Roman"/>
          <w:sz w:val="28"/>
          <w:szCs w:val="28"/>
          <w:highlight w:val="none"/>
        </w:rPr>
        <w:t xml:space="preserve">асти;</w:t>
      </w:r>
      <w:r/>
    </w:p>
    <w:p>
      <w:pPr>
        <w:ind w:firstLine="567"/>
        <w:jc w:val="both"/>
      </w:pPr>
      <w:r>
        <w:rPr>
          <w:rFonts w:cs="Times New Roman"/>
          <w:sz w:val="28"/>
          <w:szCs w:val="28"/>
          <w:highlight w:val="none"/>
        </w:rPr>
        <w:t xml:space="preserve">14) разрабатывать (издавать) в соответствии с действующим законодательством инструкции и методические рекомендации по вопросам, входящим в полномочия министерства;</w:t>
      </w:r>
      <w:r/>
    </w:p>
    <w:p>
      <w:pPr>
        <w:ind w:firstLine="567"/>
        <w:jc w:val="both"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  <w:t xml:space="preserve">15) осуществлять иные права в соответствии с действующим законодательством.»;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  <w:highlight w:val="none"/>
        </w:rPr>
      </w:r>
    </w:p>
    <w:p>
      <w:pPr>
        <w:ind w:firstLine="567"/>
        <w:jc w:val="both"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  <w:t xml:space="preserve">16) абзац седьмой подпункта 5 пункта 35 изложить в следующей редакции:</w:t>
      </w:r>
      <w:r>
        <w:rPr>
          <w:rFonts w:cs="Times New Roman"/>
          <w:sz w:val="28"/>
          <w:szCs w:val="28"/>
          <w:highlight w:val="none"/>
        </w:rPr>
      </w:r>
    </w:p>
    <w:p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highlight w:val="none"/>
        </w:rPr>
        <w:t xml:space="preserve">«по принятию решений о проведении служебных проверок в отношении заместителей министра, начальников управлений министерства и о привлечении их к дисциплинарной ответственности;».</w:t>
      </w:r>
      <w:r>
        <w:rPr>
          <w:rFonts w:cs="Times New Roman"/>
          <w:sz w:val="28"/>
          <w:szCs w:val="28"/>
          <w:highlight w:val="none"/>
        </w:rPr>
      </w:r>
    </w:p>
    <w:p>
      <w:pPr>
        <w:pStyle w:val="82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3"/>
        <w:jc w:val="both"/>
        <w:rPr>
          <w:sz w:val="28"/>
          <w:szCs w:val="28"/>
        </w:rPr>
      </w:pPr>
      <w:r/>
      <w:hyperlink r:id="rId30" w:tooltip="https://login.consultant.ru/link/?req=doc&amp;base=RLAW049&amp;n=81339" w:history="1">
        <w:r>
          <w:rPr>
            <w:sz w:val="28"/>
            <w:szCs w:val="28"/>
          </w:rPr>
          <w:t xml:space="preserve">Губернатор Новосибирской области </w:t>
          <w:tab/>
          <w:tab/>
          <w:t xml:space="preserve">                                 А.А. Травников</w:t>
        </w:r>
      </w:hyperlink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rPr>
          <w:highlight w:val="none"/>
        </w:rPr>
      </w:r>
      <w:r>
        <w:rPr>
          <w:highlight w:val="none"/>
        </w:rPr>
      </w:r>
    </w:p>
    <w:p>
      <w:pPr>
        <w:pStyle w:val="823"/>
        <w:jc w:val="both"/>
        <w:rPr>
          <w:highlight w:val="none"/>
        </w:rPr>
      </w:pPr>
      <w:r>
        <w:t xml:space="preserve">Д.Н. Богомолов</w:t>
      </w:r>
      <w:r/>
    </w:p>
    <w:p>
      <w:pPr>
        <w:pStyle w:val="823"/>
        <w:jc w:val="both"/>
      </w:pPr>
      <w:r/>
      <w:hyperlink r:id="rId31" w:tooltip="https://login.consultant.ru/link/?req=doc&amp;base=RLAW049&amp;n=81339" w:history="1">
        <w:r>
          <w:t xml:space="preserve">228 64 00</w:t>
        </w:r>
      </w:hyperlink>
      <w:r/>
      <w:r/>
    </w:p>
    <w:p>
      <w:pPr>
        <w:pStyle w:val="823"/>
        <w:shd w:val="nil" w:color="auto"/>
      </w:pPr>
      <w:r>
        <w:br w:type="page" w:clear="all"/>
      </w:r>
      <w:r/>
    </w:p>
    <w:p>
      <w:pPr>
        <w:pStyle w:val="823"/>
        <w:jc w:val="center"/>
        <w:spacing w:before="0" w:after="200" w:line="276" w:lineRule="auto"/>
        <w:rPr>
          <w:sz w:val="28"/>
          <w:szCs w:val="28"/>
        </w:rPr>
      </w:pPr>
      <w:r/>
      <w:hyperlink r:id="rId32" w:tooltip="https://login.consultant.ru/link/?req=doc&amp;base=RLAW049&amp;n=81339" w:history="1">
        <w:r>
          <w:rPr>
            <w:sz w:val="28"/>
            <w:szCs w:val="28"/>
          </w:rPr>
          <w:t xml:space="preserve">СОГЛАСОВАНО:</w:t>
        </w:r>
      </w:hyperlink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30" w:type="dxa"/>
        <w:tblInd w:w="109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32"/>
        <w:gridCol w:w="1560"/>
        <w:gridCol w:w="2838"/>
      </w:tblGrid>
      <w:tr>
        <w:tblPrEx/>
        <w:trPr>
          <w:trHeight w:val="1040"/>
        </w:trPr>
        <w:tc>
          <w:tcPr>
            <w:tcW w:w="5532" w:type="dxa"/>
            <w:textDirection w:val="lrTb"/>
            <w:noWrap w:val="false"/>
          </w:tcPr>
          <w:p>
            <w:pPr>
              <w:pStyle w:val="823"/>
              <w:rPr>
                <w:sz w:val="28"/>
                <w:szCs w:val="28"/>
              </w:rPr>
            </w:pPr>
            <w:r/>
            <w:hyperlink r:id="rId33" w:tooltip="https://login.consultant.ru/link/?req=doc&amp;base=RLAW049&amp;n=81339" w:history="1">
              <w:r>
                <w:rPr>
                  <w:sz w:val="28"/>
                  <w:szCs w:val="28"/>
                </w:rPr>
                <w:t xml:space="preserve">Первый заместитель Председателя Правительства Новосибирской области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8" w:type="dxa"/>
            <w:vAlign w:val="center"/>
            <w:textDirection w:val="lrTb"/>
            <w:noWrap w:val="false"/>
          </w:tcPr>
          <w:p>
            <w:pPr>
              <w:pStyle w:val="905"/>
              <w:jc w:val="right"/>
              <w:spacing w:line="276" w:lineRule="auto"/>
              <w:rPr>
                <w:rFonts w:eastAsia="Arial" w:eastAsiaTheme="minorEastAsia"/>
                <w:sz w:val="28"/>
                <w:szCs w:val="28"/>
              </w:rPr>
            </w:pPr>
            <w:r/>
            <w:hyperlink r:id="rId34" w:tooltip="https://login.consultant.ru/link/?req=doc&amp;base=RLAW049&amp;n=81339" w:history="1">
              <w:r>
                <w:rPr>
                  <w:rFonts w:eastAsia="Arial" w:eastAsiaTheme="minorEastAsia"/>
                  <w:sz w:val="28"/>
                  <w:szCs w:val="28"/>
                </w:rPr>
                <w:t xml:space="preserve">В.М. Знатков</w:t>
              </w:r>
            </w:hyperlink>
            <w:r>
              <w:rPr>
                <w:rFonts w:eastAsia="Arial" w:eastAsiaTheme="minorEastAsia"/>
                <w:sz w:val="28"/>
                <w:szCs w:val="28"/>
              </w:rPr>
            </w:r>
            <w:r>
              <w:rPr>
                <w:rFonts w:eastAsia="Arial" w:eastAsiaTheme="minorEastAsia"/>
                <w:sz w:val="28"/>
                <w:szCs w:val="28"/>
              </w:rPr>
            </w:r>
          </w:p>
        </w:tc>
      </w:tr>
      <w:tr>
        <w:tblPrEx/>
        <w:trPr>
          <w:trHeight w:val="1040"/>
        </w:trPr>
        <w:tc>
          <w:tcPr>
            <w:tcW w:w="5532" w:type="dxa"/>
            <w:textDirection w:val="lrTb"/>
            <w:noWrap w:val="false"/>
          </w:tcPr>
          <w:p>
            <w:pPr>
              <w:pStyle w:val="823"/>
              <w:rPr>
                <w:sz w:val="28"/>
                <w:szCs w:val="28"/>
              </w:rPr>
            </w:pPr>
            <w:r/>
            <w:hyperlink r:id="rId35" w:tooltip="https://login.consultant.ru/link/?req=doc&amp;base=RLAW049&amp;n=81339" w:history="1">
              <w:r>
                <w:rPr>
                  <w:sz w:val="28"/>
                  <w:szCs w:val="28"/>
                </w:rPr>
                <w:t xml:space="preserve">Заместитель Губернатора Новосибирской области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8" w:type="dxa"/>
            <w:vAlign w:val="center"/>
            <w:textDirection w:val="lrTb"/>
            <w:noWrap w:val="false"/>
          </w:tcPr>
          <w:p>
            <w:pPr>
              <w:pStyle w:val="905"/>
              <w:jc w:val="right"/>
              <w:spacing w:line="276" w:lineRule="auto"/>
              <w:rPr>
                <w:rFonts w:eastAsia="Arial" w:eastAsiaTheme="minorEastAsia"/>
                <w:sz w:val="28"/>
                <w:szCs w:val="28"/>
              </w:rPr>
            </w:pPr>
            <w:r/>
            <w:hyperlink r:id="rId36" w:tooltip="https://login.consultant.ru/link/?req=doc&amp;base=RLAW049&amp;n=81339" w:history="1">
              <w:r>
                <w:rPr>
                  <w:rFonts w:eastAsia="Arial" w:eastAsiaTheme="minorEastAsia"/>
                  <w:sz w:val="28"/>
                  <w:szCs w:val="28"/>
                </w:rPr>
                <w:t xml:space="preserve">Р.А. Теленчинов</w:t>
              </w:r>
            </w:hyperlink>
            <w:r>
              <w:rPr>
                <w:rFonts w:eastAsia="Arial" w:eastAsiaTheme="minorEastAsia"/>
                <w:sz w:val="28"/>
                <w:szCs w:val="28"/>
              </w:rPr>
            </w:r>
            <w:r>
              <w:rPr>
                <w:rFonts w:eastAsia="Arial" w:eastAsiaTheme="minorEastAsia"/>
                <w:sz w:val="28"/>
                <w:szCs w:val="28"/>
              </w:rPr>
            </w:r>
          </w:p>
        </w:tc>
      </w:tr>
      <w:tr>
        <w:tblPrEx/>
        <w:trPr>
          <w:trHeight w:val="1040"/>
        </w:trPr>
        <w:tc>
          <w:tcPr>
            <w:tcW w:w="5532" w:type="dxa"/>
            <w:textDirection w:val="lrTb"/>
            <w:noWrap w:val="false"/>
          </w:tcPr>
          <w:p>
            <w:pPr>
              <w:pStyle w:val="8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23"/>
              <w:rPr>
                <w:sz w:val="28"/>
                <w:szCs w:val="28"/>
              </w:rPr>
            </w:pPr>
            <w:r/>
            <w:hyperlink r:id="rId37" w:tooltip="https://login.consultant.ru/link/?req=doc&amp;base=RLAW049&amp;n=81339" w:history="1">
              <w:r>
                <w:rPr>
                  <w:sz w:val="28"/>
                  <w:szCs w:val="28"/>
                </w:rPr>
                <w:t xml:space="preserve">Министр юстиции Новосибирской области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8" w:type="dxa"/>
            <w:vAlign w:val="center"/>
            <w:textDirection w:val="lrTb"/>
            <w:noWrap w:val="false"/>
          </w:tcPr>
          <w:p>
            <w:pPr>
              <w:pStyle w:val="905"/>
              <w:jc w:val="right"/>
              <w:spacing w:line="276" w:lineRule="auto"/>
              <w:rPr>
                <w:rFonts w:eastAsia="Arial" w:eastAsiaTheme="minorEastAsia"/>
                <w:sz w:val="28"/>
                <w:szCs w:val="28"/>
              </w:rPr>
            </w:pPr>
            <w:r/>
            <w:hyperlink r:id="rId38" w:tooltip="https://login.consultant.ru/link/?req=doc&amp;base=RLAW049&amp;n=81339" w:history="1">
              <w:r>
                <w:rPr>
                  <w:rFonts w:eastAsia="Arial" w:eastAsiaTheme="minorEastAsia"/>
                  <w:sz w:val="28"/>
                  <w:szCs w:val="28"/>
                </w:rPr>
                <w:t xml:space="preserve">Т.Н. Деркач </w:t>
              </w:r>
            </w:hyperlink>
            <w:r>
              <w:rPr>
                <w:rFonts w:eastAsia="Arial" w:eastAsiaTheme="minorEastAsia"/>
                <w:sz w:val="28"/>
                <w:szCs w:val="28"/>
              </w:rPr>
            </w:r>
            <w:r>
              <w:rPr>
                <w:rFonts w:eastAsia="Arial" w:eastAsiaTheme="minorEastAsia"/>
                <w:sz w:val="28"/>
                <w:szCs w:val="28"/>
              </w:rPr>
            </w:r>
          </w:p>
        </w:tc>
      </w:tr>
      <w:tr>
        <w:tblPrEx/>
        <w:trPr>
          <w:trHeight w:val="1040"/>
        </w:trPr>
        <w:tc>
          <w:tcPr>
            <w:tcW w:w="5532" w:type="dxa"/>
            <w:textDirection w:val="lrTb"/>
            <w:noWrap w:val="false"/>
          </w:tcPr>
          <w:p>
            <w:pPr>
              <w:pStyle w:val="823"/>
              <w:jc w:val="both"/>
              <w:rPr>
                <w:sz w:val="28"/>
                <w:szCs w:val="28"/>
                <w14:ligatures w14:val="none"/>
              </w:rPr>
            </w:pPr>
            <w:r/>
            <w:hyperlink r:id="rId39" w:tooltip="https://login.consultant.ru/link/?req=doc&amp;base=RLAW049&amp;n=81339" w:history="1">
              <w:r>
                <w:rPr>
                  <w:sz w:val="28"/>
                  <w:szCs w:val="28"/>
                </w:rPr>
                <w:t xml:space="preserve">И.о. руководителя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  </w:r>
            </w:hyperlink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8" w:type="dxa"/>
            <w:vAlign w:val="center"/>
            <w:textDirection w:val="lrTb"/>
            <w:noWrap w:val="false"/>
          </w:tcPr>
          <w:p>
            <w:pPr>
              <w:pStyle w:val="905"/>
              <w:jc w:val="right"/>
              <w:spacing w:line="276" w:lineRule="auto"/>
              <w:rPr>
                <w:rFonts w:eastAsia="Arial"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Н.К.Авдеева</w:t>
            </w:r>
            <w:r>
              <w:rPr>
                <w:rFonts w:eastAsia="Arial" w:eastAsiaTheme="minorEastAsia"/>
                <w:sz w:val="28"/>
                <w:szCs w:val="28"/>
              </w:rPr>
            </w:r>
            <w:r>
              <w:rPr>
                <w:rFonts w:eastAsia="Arial" w:eastAsiaTheme="minorEastAsia"/>
                <w:sz w:val="28"/>
                <w:szCs w:val="28"/>
              </w:rPr>
            </w:r>
          </w:p>
        </w:tc>
      </w:tr>
      <w:tr>
        <w:tblPrEx/>
        <w:trPr>
          <w:trHeight w:val="1040"/>
        </w:trPr>
        <w:tc>
          <w:tcPr>
            <w:tcW w:w="5532" w:type="dxa"/>
            <w:textDirection w:val="lrTb"/>
            <w:noWrap w:val="false"/>
          </w:tcPr>
          <w:p>
            <w:pPr>
              <w:pStyle w:val="8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hyperlink r:id="rId40" w:tooltip="https://login.consultant.ru/link/?req=doc&amp;base=RLAW049&amp;n=81339" w:history="1">
              <w:r>
                <w:rPr>
                  <w:sz w:val="28"/>
                  <w:szCs w:val="28"/>
                </w:rPr>
                <w:t xml:space="preserve">инистр строительства Новосибирской области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8" w:type="dxa"/>
            <w:vAlign w:val="center"/>
            <w:textDirection w:val="lrTb"/>
            <w:noWrap w:val="false"/>
          </w:tcPr>
          <w:p>
            <w:pPr>
              <w:pStyle w:val="905"/>
              <w:jc w:val="right"/>
              <w:spacing w:line="276" w:lineRule="auto"/>
              <w:rPr>
                <w:rFonts w:eastAsia="Arial" w:eastAsiaTheme="minorEastAsia"/>
                <w:sz w:val="28"/>
                <w:szCs w:val="28"/>
              </w:rPr>
            </w:pPr>
            <w:r>
              <w:rPr>
                <w:rFonts w:eastAsia="Arial" w:eastAsiaTheme="minorEastAsia"/>
                <w:sz w:val="28"/>
                <w:szCs w:val="28"/>
              </w:rPr>
            </w:r>
            <w:r>
              <w:rPr>
                <w:rFonts w:eastAsia="Arial" w:eastAsiaTheme="minorEastAsia"/>
                <w:sz w:val="28"/>
                <w:szCs w:val="28"/>
              </w:rPr>
            </w:r>
            <w:r>
              <w:rPr>
                <w:rFonts w:eastAsia="Arial" w:eastAsiaTheme="minorEastAsia"/>
                <w:sz w:val="28"/>
                <w:szCs w:val="28"/>
              </w:rPr>
            </w:r>
          </w:p>
          <w:p>
            <w:pPr>
              <w:pStyle w:val="905"/>
              <w:jc w:val="right"/>
              <w:spacing w:line="276" w:lineRule="auto"/>
              <w:rPr>
                <w:rFonts w:eastAsia="Arial" w:eastAsiaTheme="minorEastAsia"/>
                <w:sz w:val="28"/>
                <w:szCs w:val="28"/>
              </w:rPr>
            </w:pPr>
            <w:r>
              <w:rPr>
                <w:rFonts w:eastAsia="Arial" w:eastAsiaTheme="minorEastAsia"/>
                <w:sz w:val="28"/>
                <w:szCs w:val="28"/>
              </w:rPr>
              <w:t xml:space="preserve">Д.Н. Богомолов</w:t>
            </w:r>
            <w:r>
              <w:rPr>
                <w:rFonts w:eastAsia="Arial" w:eastAsiaTheme="minorEastAsia"/>
                <w:sz w:val="28"/>
                <w:szCs w:val="28"/>
              </w:rPr>
            </w:r>
            <w:r>
              <w:rPr>
                <w:rFonts w:eastAsia="Arial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W w:w="5532" w:type="dxa"/>
            <w:textDirection w:val="lrTb"/>
            <w:noWrap w:val="false"/>
          </w:tcPr>
          <w:p>
            <w:pPr>
              <w:pStyle w:val="823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pStyle w:val="823"/>
              <w:rPr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</w:r>
            <w:hyperlink r:id="rId41" w:tooltip="https://login.consultant.ru/link/?req=doc&amp;base=RLAW049&amp;n=81339" w:history="1">
              <w:r>
                <w:rPr>
                  <w:sz w:val="28"/>
                  <w:szCs w:val="28"/>
                  <w:highlight w:val="none"/>
                </w:rPr>
                <w:t xml:space="preserve">Начальник отдела правового обеспечения министерства строительства Новосибирской области</w:t>
              </w:r>
              <w:r>
                <w:rPr>
                  <w:sz w:val="28"/>
                  <w:szCs w:val="28"/>
                  <w:highlight w:val="yellow"/>
                </w:rPr>
                <w:t xml:space="preserve"> </w:t>
              </w:r>
            </w:hyperlink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23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2838" w:type="dxa"/>
            <w:vAlign w:val="center"/>
            <w:textDirection w:val="lrTb"/>
            <w:noWrap w:val="false"/>
          </w:tcPr>
          <w:p>
            <w:pPr>
              <w:pStyle w:val="905"/>
              <w:spacing w:line="27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pStyle w:val="905"/>
              <w:jc w:val="right"/>
              <w:spacing w:line="27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pStyle w:val="905"/>
              <w:jc w:val="right"/>
              <w:spacing w:line="276" w:lineRule="auto"/>
              <w:rPr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</w:r>
            <w:hyperlink r:id="rId42" w:tooltip="https://login.consultant.ru/link/?req=doc&amp;base=RLAW049&amp;n=81339" w:history="1">
              <w:r>
                <w:rPr>
                  <w:sz w:val="28"/>
                  <w:szCs w:val="28"/>
                  <w:highlight w:val="none"/>
                </w:rPr>
                <w:t xml:space="preserve">Р.Г. Вольтер</w:t>
              </w:r>
              <w:r>
                <w:rPr>
                  <w:sz w:val="28"/>
                  <w:szCs w:val="28"/>
                  <w:highlight w:val="yellow"/>
                </w:rPr>
                <w:t xml:space="preserve"> </w:t>
              </w:r>
            </w:hyperlink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pStyle w:val="823"/>
        <w:jc w:val="center"/>
        <w:spacing w:before="0" w:after="20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3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3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2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23"/>
        <w:rPr>
          <w:sz w:val="20"/>
          <w:szCs w:val="20"/>
        </w:rPr>
      </w:pPr>
      <w:r/>
      <w:hyperlink r:id="rId43" w:tooltip="https://login.consultant.ru/link/?req=doc&amp;base=RLAW049&amp;n=81339" w:history="1">
        <w:r>
          <w:rPr>
            <w:sz w:val="20"/>
            <w:szCs w:val="20"/>
          </w:rPr>
          <w:t xml:space="preserve">Бахарева Т.М.</w:t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23"/>
        <w:rPr>
          <w:sz w:val="20"/>
          <w:szCs w:val="20"/>
        </w:rPr>
      </w:pPr>
      <w:r/>
      <w:hyperlink r:id="rId44" w:tooltip="https://login.consultant.ru/link/?req=doc&amp;base=RLAW049&amp;n=81339" w:history="1">
        <w:r>
          <w:rPr>
            <w:sz w:val="20"/>
            <w:szCs w:val="20"/>
          </w:rPr>
          <w:t xml:space="preserve">228 69 68</w:t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851" w:right="708" w:bottom="567" w:left="1134" w:header="709" w:footer="0" w:gutter="0"/>
      <w:pgNumType w:start="1"/>
      <w:cols w:num="1" w:sep="0" w:space="1701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tm" w:date="2024-06-20T11:25:38Z" w:initials="b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Перепровреить итоговую нумерацию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031BBBA" w16cex:dateUtc="2024-06-20T04:25:3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031BB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309020205020404"/>
  </w:font>
  <w:font w:name="Courier New">
    <w:panose1 w:val="020703090202050204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  <w:font w:name="Arial">
    <w:panose1 w:val="020B0604020202020204"/>
  </w:font>
  <w:font w:name="Tahoma">
    <w:panose1 w:val="020B0604030504040204"/>
  </w:font>
  <w:font w:name="Droid Sans Devanagari">
    <w:panose1 w:val="020B0606030804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jc w:val="center"/>
    </w:pPr>
    <w:r/>
    <w:r/>
  </w:p>
  <w:p>
    <w:pPr>
      <w:pStyle w:val="9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jc w:val="center"/>
    </w:pPr>
    <w:r/>
    <w:r/>
  </w:p>
  <w:p>
    <w:pPr>
      <w:pStyle w:val="9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tm">
    <w15:presenceInfo w15:providerId="Teamlab" w15:userId="bt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Droid Sans Devanagar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character" w:styleId="821">
    <w:name w:val="footnote reference"/>
    <w:basedOn w:val="855"/>
    <w:uiPriority w:val="99"/>
    <w:unhideWhenUsed/>
    <w:rPr>
      <w:vertAlign w:val="superscript"/>
    </w:rPr>
  </w:style>
  <w:style w:type="character" w:styleId="822">
    <w:name w:val="endnote reference"/>
    <w:basedOn w:val="855"/>
    <w:uiPriority w:val="99"/>
    <w:semiHidden/>
    <w:unhideWhenUsed/>
    <w:rPr>
      <w:vertAlign w:val="superscript"/>
    </w:rPr>
  </w:style>
  <w:style w:type="paragraph" w:styleId="823" w:default="1">
    <w:name w:val="Normal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ahoma" w:cs="Droid Sans Devanagari"/>
      <w:color w:val="auto"/>
      <w:sz w:val="20"/>
      <w:szCs w:val="20"/>
      <w:lang w:val="ru-RU" w:eastAsia="ru-RU" w:bidi="ar-SA"/>
    </w:rPr>
  </w:style>
  <w:style w:type="paragraph" w:styleId="824">
    <w:name w:val="Heading 1"/>
    <w:basedOn w:val="823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25">
    <w:name w:val="Heading 2"/>
    <w:basedOn w:val="823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26">
    <w:name w:val="Heading 3"/>
    <w:basedOn w:val="823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27">
    <w:name w:val="Heading 4"/>
    <w:basedOn w:val="823"/>
    <w:uiPriority w:val="99"/>
    <w:qFormat/>
    <w:pPr>
      <w:ind w:left="6237" w:firstLine="0"/>
      <w:jc w:val="center"/>
      <w:keepNext/>
      <w:outlineLvl w:val="3"/>
    </w:pPr>
    <w:rPr>
      <w:color w:val="000000"/>
      <w:sz w:val="28"/>
      <w:szCs w:val="28"/>
    </w:rPr>
  </w:style>
  <w:style w:type="paragraph" w:styleId="828">
    <w:name w:val="Heading 5"/>
    <w:basedOn w:val="823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29">
    <w:name w:val="Heading 6"/>
    <w:basedOn w:val="823"/>
    <w:uiPriority w:val="99"/>
    <w:qFormat/>
    <w:pPr>
      <w:ind w:left="6237" w:right="-625" w:firstLine="0"/>
      <w:jc w:val="center"/>
      <w:keepNext/>
      <w:outlineLvl w:val="5"/>
    </w:pPr>
    <w:rPr>
      <w:color w:val="000000"/>
      <w:sz w:val="28"/>
      <w:szCs w:val="28"/>
    </w:rPr>
  </w:style>
  <w:style w:type="paragraph" w:styleId="830">
    <w:name w:val="Heading 7"/>
    <w:basedOn w:val="823"/>
    <w:uiPriority w:val="99"/>
    <w:qFormat/>
    <w:pPr>
      <w:ind w:right="-2" w:firstLine="0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31">
    <w:name w:val="Heading 8"/>
    <w:basedOn w:val="823"/>
    <w:uiPriority w:val="99"/>
    <w:qFormat/>
    <w:pPr>
      <w:ind w:left="6237" w:right="-2" w:firstLine="0"/>
      <w:jc w:val="center"/>
      <w:keepNext/>
      <w:outlineLvl w:val="7"/>
    </w:pPr>
    <w:rPr>
      <w:color w:val="000000"/>
      <w:sz w:val="28"/>
      <w:szCs w:val="28"/>
    </w:rPr>
  </w:style>
  <w:style w:type="paragraph" w:styleId="832">
    <w:name w:val="Heading 9"/>
    <w:basedOn w:val="823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33">
    <w:name w:val="Heading 1 Char"/>
    <w:basedOn w:val="855"/>
    <w:uiPriority w:val="9"/>
    <w:qFormat/>
    <w:rPr>
      <w:rFonts w:ascii="Arial" w:hAnsi="Arial" w:eastAsia="Arial" w:cs="Arial"/>
      <w:sz w:val="40"/>
      <w:szCs w:val="40"/>
    </w:rPr>
  </w:style>
  <w:style w:type="character" w:styleId="834">
    <w:name w:val="Heading 2 Char"/>
    <w:basedOn w:val="855"/>
    <w:uiPriority w:val="9"/>
    <w:qFormat/>
    <w:rPr>
      <w:rFonts w:ascii="Arial" w:hAnsi="Arial" w:eastAsia="Arial" w:cs="Arial"/>
      <w:sz w:val="34"/>
    </w:rPr>
  </w:style>
  <w:style w:type="character" w:styleId="835">
    <w:name w:val="Heading 3 Char"/>
    <w:basedOn w:val="855"/>
    <w:uiPriority w:val="9"/>
    <w:qFormat/>
    <w:rPr>
      <w:rFonts w:ascii="Arial" w:hAnsi="Arial" w:eastAsia="Arial" w:cs="Arial"/>
      <w:sz w:val="30"/>
      <w:szCs w:val="30"/>
    </w:rPr>
  </w:style>
  <w:style w:type="character" w:styleId="836">
    <w:name w:val="Heading 4 Char"/>
    <w:basedOn w:val="85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37">
    <w:name w:val="Heading 5 Char"/>
    <w:basedOn w:val="85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38">
    <w:name w:val="Heading 6 Char"/>
    <w:basedOn w:val="85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39">
    <w:name w:val="Heading 7 Char"/>
    <w:basedOn w:val="85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40">
    <w:name w:val="Heading 8 Char"/>
    <w:basedOn w:val="85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41">
    <w:name w:val="Heading 9 Char"/>
    <w:basedOn w:val="85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42">
    <w:name w:val="Title Char"/>
    <w:basedOn w:val="855"/>
    <w:uiPriority w:val="10"/>
    <w:qFormat/>
    <w:rPr>
      <w:sz w:val="48"/>
      <w:szCs w:val="48"/>
    </w:rPr>
  </w:style>
  <w:style w:type="character" w:styleId="843">
    <w:name w:val="Subtitle Char"/>
    <w:basedOn w:val="855"/>
    <w:uiPriority w:val="11"/>
    <w:qFormat/>
    <w:rPr>
      <w:sz w:val="24"/>
      <w:szCs w:val="24"/>
    </w:rPr>
  </w:style>
  <w:style w:type="character" w:styleId="844">
    <w:name w:val="Quote Char"/>
    <w:uiPriority w:val="29"/>
    <w:qFormat/>
    <w:rPr>
      <w:i/>
    </w:rPr>
  </w:style>
  <w:style w:type="character" w:styleId="845">
    <w:name w:val="Intense Quote Char"/>
    <w:uiPriority w:val="30"/>
    <w:qFormat/>
    <w:rPr>
      <w:i/>
    </w:rPr>
  </w:style>
  <w:style w:type="character" w:styleId="846">
    <w:name w:val="Header Char"/>
    <w:basedOn w:val="855"/>
    <w:uiPriority w:val="99"/>
    <w:qFormat/>
  </w:style>
  <w:style w:type="character" w:styleId="847">
    <w:name w:val="Footer Char"/>
    <w:basedOn w:val="855"/>
    <w:uiPriority w:val="99"/>
    <w:qFormat/>
  </w:style>
  <w:style w:type="character" w:styleId="848">
    <w:name w:val="Caption Char"/>
    <w:uiPriority w:val="99"/>
    <w:qFormat/>
  </w:style>
  <w:style w:type="character" w:styleId="849">
    <w:name w:val="Footnote Text Char"/>
    <w:uiPriority w:val="99"/>
    <w:qFormat/>
    <w:rPr>
      <w:sz w:val="18"/>
    </w:rPr>
  </w:style>
  <w:style w:type="character" w:styleId="850">
    <w:name w:val="Привязка сноски"/>
    <w:rPr>
      <w:vertAlign w:val="superscript"/>
    </w:rPr>
  </w:style>
  <w:style w:type="character" w:styleId="851">
    <w:name w:val="Footnote Characters"/>
    <w:uiPriority w:val="99"/>
    <w:unhideWhenUsed/>
    <w:qFormat/>
    <w:rPr>
      <w:vertAlign w:val="superscript"/>
    </w:rPr>
  </w:style>
  <w:style w:type="character" w:styleId="852">
    <w:name w:val="Endnote Text Char"/>
    <w:uiPriority w:val="99"/>
    <w:qFormat/>
    <w:rPr>
      <w:sz w:val="20"/>
    </w:rPr>
  </w:style>
  <w:style w:type="character" w:styleId="853">
    <w:name w:val="Привязка концевой сноски"/>
    <w:rPr>
      <w:vertAlign w:val="superscript"/>
    </w:rPr>
  </w:style>
  <w:style w:type="character" w:styleId="854">
    <w:name w:val="Endnote Characters"/>
    <w:uiPriority w:val="99"/>
    <w:semiHidden/>
    <w:unhideWhenUsed/>
    <w:qFormat/>
    <w:rPr>
      <w:vertAlign w:val="superscript"/>
    </w:rPr>
  </w:style>
  <w:style w:type="character" w:styleId="855" w:default="1">
    <w:name w:val="Default Paragraph Font"/>
    <w:uiPriority w:val="1"/>
    <w:semiHidden/>
    <w:unhideWhenUsed/>
    <w:qFormat/>
  </w:style>
  <w:style w:type="character" w:styleId="856" w:customStyle="1">
    <w:name w:val="Заголовок 1 Знак"/>
    <w:basedOn w:val="855"/>
    <w:uiPriority w:val="99"/>
    <w:qFormat/>
    <w:rPr>
      <w:rFonts w:ascii="Cambria" w:hAnsi="Cambria" w:cs="Times New Roman"/>
      <w:b/>
      <w:bCs/>
      <w:sz w:val="32"/>
      <w:szCs w:val="32"/>
    </w:rPr>
  </w:style>
  <w:style w:type="character" w:styleId="857" w:customStyle="1">
    <w:name w:val="Заголовок 2 Знак"/>
    <w:basedOn w:val="855"/>
    <w:uiPriority w:val="99"/>
    <w:semiHidden/>
    <w:qFormat/>
    <w:rPr>
      <w:rFonts w:ascii="Cambria" w:hAnsi="Cambria" w:cs="Times New Roman"/>
      <w:b/>
      <w:bCs/>
      <w:i/>
      <w:iCs/>
      <w:sz w:val="28"/>
      <w:szCs w:val="28"/>
    </w:rPr>
  </w:style>
  <w:style w:type="character" w:styleId="858" w:customStyle="1">
    <w:name w:val="Заголовок 3 Знак"/>
    <w:basedOn w:val="855"/>
    <w:uiPriority w:val="99"/>
    <w:semiHidden/>
    <w:qFormat/>
    <w:rPr>
      <w:rFonts w:ascii="Cambria" w:hAnsi="Cambria" w:cs="Times New Roman"/>
      <w:b/>
      <w:bCs/>
      <w:sz w:val="26"/>
      <w:szCs w:val="26"/>
    </w:rPr>
  </w:style>
  <w:style w:type="character" w:styleId="859" w:customStyle="1">
    <w:name w:val="Заголовок 4 Знак"/>
    <w:basedOn w:val="855"/>
    <w:uiPriority w:val="99"/>
    <w:semiHidden/>
    <w:qFormat/>
    <w:rPr>
      <w:rFonts w:ascii="Calibri" w:hAnsi="Calibri" w:cs="Times New Roman"/>
      <w:b/>
      <w:bCs/>
      <w:sz w:val="28"/>
      <w:szCs w:val="28"/>
    </w:rPr>
  </w:style>
  <w:style w:type="character" w:styleId="860" w:customStyle="1">
    <w:name w:val="Заголовок 5 Знак"/>
    <w:basedOn w:val="855"/>
    <w:uiPriority w:val="99"/>
    <w:semiHidden/>
    <w:qFormat/>
    <w:rPr>
      <w:rFonts w:ascii="Calibri" w:hAnsi="Calibri" w:cs="Times New Roman"/>
      <w:b/>
      <w:bCs/>
      <w:i/>
      <w:iCs/>
      <w:sz w:val="26"/>
      <w:szCs w:val="26"/>
    </w:rPr>
  </w:style>
  <w:style w:type="character" w:styleId="861" w:customStyle="1">
    <w:name w:val="Заголовок 6 Знак"/>
    <w:basedOn w:val="855"/>
    <w:uiPriority w:val="99"/>
    <w:semiHidden/>
    <w:qFormat/>
    <w:rPr>
      <w:rFonts w:ascii="Calibri" w:hAnsi="Calibri" w:cs="Times New Roman"/>
      <w:b/>
      <w:bCs/>
    </w:rPr>
  </w:style>
  <w:style w:type="character" w:styleId="862" w:customStyle="1">
    <w:name w:val="Заголовок 7 Знак"/>
    <w:basedOn w:val="855"/>
    <w:uiPriority w:val="99"/>
    <w:semiHidden/>
    <w:qFormat/>
    <w:rPr>
      <w:rFonts w:ascii="Calibri" w:hAnsi="Calibri" w:cs="Times New Roman"/>
      <w:sz w:val="24"/>
      <w:szCs w:val="24"/>
    </w:rPr>
  </w:style>
  <w:style w:type="character" w:styleId="863" w:customStyle="1">
    <w:name w:val="Заголовок 8 Знак"/>
    <w:basedOn w:val="855"/>
    <w:uiPriority w:val="99"/>
    <w:semiHidden/>
    <w:qFormat/>
    <w:rPr>
      <w:rFonts w:ascii="Calibri" w:hAnsi="Calibri" w:cs="Times New Roman"/>
      <w:i/>
      <w:iCs/>
      <w:sz w:val="24"/>
      <w:szCs w:val="24"/>
    </w:rPr>
  </w:style>
  <w:style w:type="character" w:styleId="864" w:customStyle="1">
    <w:name w:val="Заголовок 9 Знак"/>
    <w:basedOn w:val="855"/>
    <w:uiPriority w:val="99"/>
    <w:semiHidden/>
    <w:qFormat/>
    <w:rPr>
      <w:rFonts w:ascii="Cambria" w:hAnsi="Cambria" w:cs="Times New Roman"/>
    </w:rPr>
  </w:style>
  <w:style w:type="character" w:styleId="865" w:customStyle="1">
    <w:name w:val="Основной шрифт"/>
    <w:uiPriority w:val="99"/>
    <w:qFormat/>
  </w:style>
  <w:style w:type="character" w:styleId="866" w:customStyle="1">
    <w:name w:val="Верхний колонтитул Знак"/>
    <w:basedOn w:val="855"/>
    <w:uiPriority w:val="99"/>
    <w:qFormat/>
    <w:rPr>
      <w:rFonts w:cs="Times New Roman"/>
      <w:sz w:val="20"/>
      <w:szCs w:val="20"/>
    </w:rPr>
  </w:style>
  <w:style w:type="character" w:styleId="867" w:customStyle="1">
    <w:name w:val="номер страницы"/>
    <w:basedOn w:val="865"/>
    <w:uiPriority w:val="99"/>
    <w:qFormat/>
    <w:rPr>
      <w:rFonts w:cs="Times New Roman"/>
    </w:rPr>
  </w:style>
  <w:style w:type="character" w:styleId="868" w:customStyle="1">
    <w:name w:val="Основной текст Знак"/>
    <w:basedOn w:val="855"/>
    <w:uiPriority w:val="99"/>
    <w:semiHidden/>
    <w:qFormat/>
    <w:rPr>
      <w:rFonts w:cs="Times New Roman"/>
      <w:sz w:val="20"/>
      <w:szCs w:val="20"/>
    </w:rPr>
  </w:style>
  <w:style w:type="character" w:styleId="869" w:customStyle="1">
    <w:name w:val="Основной текст 2 Знак"/>
    <w:basedOn w:val="855"/>
    <w:uiPriority w:val="99"/>
    <w:semiHidden/>
    <w:qFormat/>
    <w:rPr>
      <w:rFonts w:cs="Times New Roman"/>
      <w:sz w:val="20"/>
      <w:szCs w:val="20"/>
    </w:rPr>
  </w:style>
  <w:style w:type="character" w:styleId="870" w:customStyle="1">
    <w:name w:val="Основной текст с отступом 2 Знак"/>
    <w:basedOn w:val="855"/>
    <w:uiPriority w:val="99"/>
    <w:semiHidden/>
    <w:qFormat/>
    <w:rPr>
      <w:rFonts w:cs="Times New Roman"/>
      <w:sz w:val="20"/>
      <w:szCs w:val="20"/>
    </w:rPr>
  </w:style>
  <w:style w:type="character" w:styleId="871" w:customStyle="1">
    <w:name w:val="Нижний колонтитул Знак"/>
    <w:basedOn w:val="855"/>
    <w:uiPriority w:val="99"/>
    <w:qFormat/>
    <w:rPr>
      <w:rFonts w:cs="Times New Roman"/>
      <w:sz w:val="20"/>
      <w:szCs w:val="20"/>
    </w:rPr>
  </w:style>
  <w:style w:type="character" w:styleId="872" w:customStyle="1">
    <w:name w:val="Основной текст с отступом 3 Знак"/>
    <w:basedOn w:val="855"/>
    <w:uiPriority w:val="99"/>
    <w:semiHidden/>
    <w:qFormat/>
    <w:rPr>
      <w:rFonts w:cs="Times New Roman"/>
      <w:sz w:val="16"/>
      <w:szCs w:val="16"/>
    </w:rPr>
  </w:style>
  <w:style w:type="character" w:styleId="873" w:customStyle="1">
    <w:name w:val="Основной текст с отступом Знак"/>
    <w:basedOn w:val="855"/>
    <w:uiPriority w:val="99"/>
    <w:semiHidden/>
    <w:qFormat/>
    <w:rPr>
      <w:rFonts w:cs="Times New Roman"/>
      <w:sz w:val="20"/>
      <w:szCs w:val="20"/>
    </w:rPr>
  </w:style>
  <w:style w:type="character" w:styleId="874" w:customStyle="1">
    <w:name w:val="Текст выноски Знак"/>
    <w:basedOn w:val="855"/>
    <w:uiPriority w:val="99"/>
    <w:semiHidden/>
    <w:qFormat/>
    <w:rPr>
      <w:rFonts w:ascii="Tahoma" w:hAnsi="Tahoma" w:cs="Tahoma"/>
      <w:sz w:val="16"/>
      <w:szCs w:val="16"/>
    </w:rPr>
  </w:style>
  <w:style w:type="character" w:styleId="875">
    <w:name w:val="page number"/>
    <w:basedOn w:val="855"/>
    <w:uiPriority w:val="99"/>
    <w:qFormat/>
    <w:rPr>
      <w:rFonts w:cs="Times New Roman"/>
    </w:rPr>
  </w:style>
  <w:style w:type="character" w:styleId="876">
    <w:name w:val="Интернет-ссылка"/>
    <w:basedOn w:val="855"/>
    <w:uiPriority w:val="99"/>
    <w:unhideWhenUsed/>
    <w:rPr>
      <w:rFonts w:cs="Times New Roman"/>
      <w:color w:val="0000ff"/>
      <w:u w:val="single"/>
    </w:rPr>
  </w:style>
  <w:style w:type="character" w:styleId="877" w:customStyle="1">
    <w:name w:val="Гиперссылка"/>
    <w:qFormat/>
    <w:rPr>
      <w:color w:val="0000ff"/>
      <w:u w:val="single"/>
    </w:rPr>
  </w:style>
  <w:style w:type="paragraph" w:styleId="878">
    <w:name w:val="Заголовок"/>
    <w:basedOn w:val="823"/>
    <w:next w:val="879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79">
    <w:name w:val="Body Text"/>
    <w:basedOn w:val="823"/>
    <w:uiPriority w:val="99"/>
    <w:pPr>
      <w:jc w:val="both"/>
    </w:pPr>
    <w:rPr>
      <w:sz w:val="28"/>
      <w:szCs w:val="28"/>
    </w:rPr>
  </w:style>
  <w:style w:type="paragraph" w:styleId="880">
    <w:name w:val="List"/>
    <w:basedOn w:val="879"/>
    <w:rPr>
      <w:rFonts w:cs="Droid Sans Devanagari"/>
    </w:rPr>
  </w:style>
  <w:style w:type="paragraph" w:styleId="881">
    <w:name w:val="Caption"/>
    <w:basedOn w:val="8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82">
    <w:name w:val="Указатель"/>
    <w:basedOn w:val="823"/>
    <w:qFormat/>
    <w:pPr>
      <w:suppressLineNumbers/>
    </w:pPr>
    <w:rPr>
      <w:rFonts w:cs="Droid Sans Devanagari"/>
    </w:rPr>
  </w:style>
  <w:style w:type="paragraph" w:styleId="883">
    <w:name w:val="List Paragraph"/>
    <w:basedOn w:val="823"/>
    <w:uiPriority w:val="34"/>
    <w:qFormat/>
    <w:pPr>
      <w:contextualSpacing/>
      <w:ind w:left="720" w:firstLine="0"/>
      <w:spacing w:before="0" w:after="200"/>
    </w:pPr>
  </w:style>
  <w:style w:type="paragraph" w:styleId="884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ahoma" w:cs="Droid Sans Devanagari"/>
      <w:color w:val="auto"/>
      <w:sz w:val="20"/>
      <w:szCs w:val="22"/>
      <w:lang w:val="ru-RU" w:eastAsia="ru-RU" w:bidi="ar-SA"/>
    </w:rPr>
  </w:style>
  <w:style w:type="paragraph" w:styleId="885">
    <w:name w:val="Title"/>
    <w:basedOn w:val="82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86">
    <w:name w:val="Subtitle"/>
    <w:basedOn w:val="823"/>
    <w:uiPriority w:val="11"/>
    <w:qFormat/>
    <w:pPr>
      <w:spacing w:before="200" w:after="200"/>
    </w:pPr>
    <w:rPr>
      <w:sz w:val="24"/>
      <w:szCs w:val="24"/>
    </w:rPr>
  </w:style>
  <w:style w:type="paragraph" w:styleId="887">
    <w:name w:val="Quote"/>
    <w:basedOn w:val="823"/>
    <w:uiPriority w:val="29"/>
    <w:qFormat/>
    <w:pPr>
      <w:ind w:left="720" w:right="720" w:firstLine="0"/>
    </w:pPr>
    <w:rPr>
      <w:i/>
    </w:rPr>
  </w:style>
  <w:style w:type="paragraph" w:styleId="888">
    <w:name w:val="Intense Quote"/>
    <w:basedOn w:val="823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89">
    <w:name w:val="footnote text"/>
    <w:basedOn w:val="82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90">
    <w:name w:val="endnote text"/>
    <w:basedOn w:val="82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91">
    <w:name w:val="toc 1"/>
    <w:basedOn w:val="823"/>
    <w:uiPriority w:val="39"/>
    <w:unhideWhenUsed/>
    <w:pPr>
      <w:ind w:left="0" w:right="0" w:firstLine="0"/>
      <w:spacing w:before="0" w:after="57"/>
    </w:pPr>
  </w:style>
  <w:style w:type="paragraph" w:styleId="892">
    <w:name w:val="toc 2"/>
    <w:basedOn w:val="823"/>
    <w:uiPriority w:val="39"/>
    <w:unhideWhenUsed/>
    <w:pPr>
      <w:ind w:left="283" w:right="0" w:firstLine="0"/>
      <w:spacing w:before="0" w:after="57"/>
    </w:pPr>
  </w:style>
  <w:style w:type="paragraph" w:styleId="893">
    <w:name w:val="toc 3"/>
    <w:basedOn w:val="823"/>
    <w:uiPriority w:val="39"/>
    <w:unhideWhenUsed/>
    <w:pPr>
      <w:ind w:left="567" w:right="0" w:firstLine="0"/>
      <w:spacing w:before="0" w:after="57"/>
    </w:pPr>
  </w:style>
  <w:style w:type="paragraph" w:styleId="894">
    <w:name w:val="toc 4"/>
    <w:basedOn w:val="823"/>
    <w:uiPriority w:val="39"/>
    <w:unhideWhenUsed/>
    <w:pPr>
      <w:ind w:left="850" w:right="0" w:firstLine="0"/>
      <w:spacing w:before="0" w:after="57"/>
    </w:pPr>
  </w:style>
  <w:style w:type="paragraph" w:styleId="895">
    <w:name w:val="toc 5"/>
    <w:basedOn w:val="823"/>
    <w:uiPriority w:val="39"/>
    <w:unhideWhenUsed/>
    <w:pPr>
      <w:ind w:left="1134" w:right="0" w:firstLine="0"/>
      <w:spacing w:before="0" w:after="57"/>
    </w:pPr>
  </w:style>
  <w:style w:type="paragraph" w:styleId="896">
    <w:name w:val="toc 6"/>
    <w:basedOn w:val="823"/>
    <w:uiPriority w:val="39"/>
    <w:unhideWhenUsed/>
    <w:pPr>
      <w:ind w:left="1417" w:right="0" w:firstLine="0"/>
      <w:spacing w:before="0" w:after="57"/>
    </w:pPr>
  </w:style>
  <w:style w:type="paragraph" w:styleId="897">
    <w:name w:val="toc 7"/>
    <w:basedOn w:val="823"/>
    <w:uiPriority w:val="39"/>
    <w:unhideWhenUsed/>
    <w:pPr>
      <w:ind w:left="1701" w:right="0" w:firstLine="0"/>
      <w:spacing w:before="0" w:after="57"/>
    </w:pPr>
  </w:style>
  <w:style w:type="paragraph" w:styleId="898">
    <w:name w:val="toc 8"/>
    <w:basedOn w:val="823"/>
    <w:uiPriority w:val="39"/>
    <w:unhideWhenUsed/>
    <w:pPr>
      <w:ind w:left="1984" w:right="0" w:firstLine="0"/>
      <w:spacing w:before="0" w:after="57"/>
    </w:pPr>
  </w:style>
  <w:style w:type="paragraph" w:styleId="899">
    <w:name w:val="toc 9"/>
    <w:basedOn w:val="823"/>
    <w:uiPriority w:val="39"/>
    <w:unhideWhenUsed/>
    <w:pPr>
      <w:ind w:left="2268" w:right="0" w:firstLine="0"/>
      <w:spacing w:before="0" w:after="57"/>
    </w:pPr>
  </w:style>
  <w:style w:type="paragraph" w:styleId="900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Times New Roman" w:hAnsi="Times New Roman" w:eastAsia="Tahoma" w:cs="Droid Sans Devanagari"/>
      <w:color w:val="auto"/>
      <w:sz w:val="20"/>
      <w:szCs w:val="22"/>
      <w:lang w:val="ru-RU" w:eastAsia="ru-RU" w:bidi="ar-SA"/>
    </w:rPr>
  </w:style>
  <w:style w:type="paragraph" w:styleId="901">
    <w:name w:val="table of figures"/>
    <w:basedOn w:val="823"/>
    <w:uiPriority w:val="99"/>
    <w:unhideWhenUsed/>
    <w:qFormat/>
    <w:pPr>
      <w:spacing w:before="0" w:after="0" w:afterAutospacing="0"/>
    </w:pPr>
  </w:style>
  <w:style w:type="paragraph" w:styleId="902" w:customStyle="1">
    <w:name w:val="заголовок 1"/>
    <w:basedOn w:val="823"/>
    <w:uiPriority w:val="99"/>
    <w:qFormat/>
    <w:pPr>
      <w:jc w:val="center"/>
      <w:keepNext/>
      <w:outlineLvl w:val="0"/>
    </w:pPr>
    <w:rPr>
      <w:b/>
      <w:bCs/>
      <w:sz w:val="28"/>
      <w:szCs w:val="28"/>
    </w:rPr>
  </w:style>
  <w:style w:type="paragraph" w:styleId="903" w:customStyle="1">
    <w:name w:val="заголовок 2"/>
    <w:basedOn w:val="823"/>
    <w:uiPriority w:val="99"/>
    <w:qFormat/>
    <w:pPr>
      <w:jc w:val="center"/>
      <w:keepNext/>
      <w:outlineLvl w:val="1"/>
    </w:pPr>
    <w:rPr>
      <w:sz w:val="28"/>
      <w:szCs w:val="28"/>
    </w:rPr>
  </w:style>
  <w:style w:type="paragraph" w:styleId="904">
    <w:name w:val="Верхний и нижний колонтитулы"/>
    <w:basedOn w:val="823"/>
    <w:qFormat/>
  </w:style>
  <w:style w:type="paragraph" w:styleId="905">
    <w:name w:val="Header"/>
    <w:basedOn w:val="823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06">
    <w:name w:val="Body Text 2"/>
    <w:basedOn w:val="823"/>
    <w:uiPriority w:val="99"/>
    <w:qFormat/>
    <w:pPr>
      <w:jc w:val="both"/>
    </w:pPr>
    <w:rPr>
      <w:sz w:val="28"/>
      <w:szCs w:val="28"/>
    </w:rPr>
  </w:style>
  <w:style w:type="paragraph" w:styleId="907">
    <w:name w:val="Body Text Indent 2"/>
    <w:basedOn w:val="823"/>
    <w:uiPriority w:val="99"/>
    <w:qFormat/>
    <w:pPr>
      <w:ind w:firstLine="709"/>
      <w:jc w:val="both"/>
    </w:pPr>
    <w:rPr>
      <w:sz w:val="28"/>
      <w:szCs w:val="28"/>
    </w:rPr>
  </w:style>
  <w:style w:type="paragraph" w:styleId="908">
    <w:name w:val="Footer"/>
    <w:basedOn w:val="823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09">
    <w:name w:val="Body Text Indent 3"/>
    <w:basedOn w:val="823"/>
    <w:uiPriority w:val="99"/>
    <w:qFormat/>
    <w:pPr>
      <w:ind w:firstLine="720"/>
      <w:jc w:val="both"/>
    </w:pPr>
    <w:rPr>
      <w:color w:val="000000"/>
      <w:sz w:val="28"/>
      <w:szCs w:val="28"/>
    </w:rPr>
  </w:style>
  <w:style w:type="paragraph" w:styleId="910" w:customStyle="1">
    <w:name w:val="ConsNonformat"/>
    <w:uiPriority w:val="99"/>
    <w:qFormat/>
    <w:pPr>
      <w:jc w:val="left"/>
      <w:spacing w:before="0" w:beforeAutospacing="0" w:after="0" w:afterAutospacing="0" w:line="240" w:lineRule="auto"/>
      <w:widowControl w:val="off"/>
    </w:pPr>
    <w:rPr>
      <w:rFonts w:ascii="Courier New" w:hAnsi="Courier New" w:eastAsia="Tahoma" w:cs="Courier New"/>
      <w:color w:val="auto"/>
      <w:sz w:val="20"/>
      <w:szCs w:val="20"/>
      <w:lang w:val="ru-RU" w:eastAsia="ru-RU" w:bidi="ar-SA"/>
    </w:rPr>
  </w:style>
  <w:style w:type="paragraph" w:styleId="911" w:customStyle="1">
    <w:name w:val="ConsNormal"/>
    <w:uiPriority w:val="99"/>
    <w:qFormat/>
    <w:pPr>
      <w:ind w:firstLine="720"/>
      <w:jc w:val="left"/>
      <w:spacing w:before="0" w:beforeAutospacing="0" w:after="0" w:afterAutospacing="0" w:line="240" w:lineRule="auto"/>
      <w:widowControl w:val="off"/>
    </w:pPr>
    <w:rPr>
      <w:rFonts w:ascii="Courier" w:hAnsi="Courier" w:eastAsia="Tahoma" w:cs="Courier"/>
      <w:color w:val="auto"/>
      <w:sz w:val="20"/>
      <w:szCs w:val="20"/>
      <w:lang w:val="ru-RU" w:eastAsia="ru-RU" w:bidi="ar-SA"/>
    </w:rPr>
  </w:style>
  <w:style w:type="paragraph" w:styleId="912" w:customStyle="1">
    <w:name w:val="ConsTitle"/>
    <w:uiPriority w:val="99"/>
    <w:qFormat/>
    <w:pPr>
      <w:jc w:val="left"/>
      <w:spacing w:before="0" w:beforeAutospacing="0" w:after="0" w:afterAutospacing="0" w:line="240" w:lineRule="auto"/>
      <w:widowControl w:val="off"/>
    </w:pPr>
    <w:rPr>
      <w:rFonts w:ascii="Arial" w:hAnsi="Arial" w:eastAsia="Tahoma" w:cs="Arial"/>
      <w:b/>
      <w:bCs/>
      <w:color w:val="auto"/>
      <w:sz w:val="16"/>
      <w:szCs w:val="16"/>
      <w:lang w:val="ru-RU" w:eastAsia="ru-RU" w:bidi="ar-SA"/>
    </w:rPr>
  </w:style>
  <w:style w:type="paragraph" w:styleId="913">
    <w:name w:val="Body Text Indent"/>
    <w:basedOn w:val="823"/>
    <w:uiPriority w:val="99"/>
    <w:pPr>
      <w:ind w:left="283" w:firstLine="0"/>
      <w:spacing w:before="0" w:after="120"/>
    </w:pPr>
  </w:style>
  <w:style w:type="paragraph" w:styleId="914">
    <w:name w:val="Balloon Text"/>
    <w:basedOn w:val="823"/>
    <w:uiPriority w:val="99"/>
    <w:semiHidden/>
    <w:qFormat/>
    <w:rPr>
      <w:rFonts w:ascii="Tahoma" w:hAnsi="Tahoma" w:cs="Tahoma"/>
      <w:sz w:val="16"/>
      <w:szCs w:val="16"/>
    </w:rPr>
  </w:style>
  <w:style w:type="paragraph" w:styleId="915" w:customStyle="1">
    <w:name w:val="ConsPlusNormal"/>
    <w:uiPriority w:val="99"/>
    <w:qFormat/>
    <w:pPr>
      <w:ind w:firstLine="720"/>
      <w:jc w:val="left"/>
      <w:spacing w:before="0" w:beforeAutospacing="0" w:after="0" w:afterAutospacing="0" w:line="240" w:lineRule="auto"/>
      <w:widowControl w:val="off"/>
    </w:pPr>
    <w:rPr>
      <w:rFonts w:ascii="Arial" w:hAnsi="Arial" w:eastAsia="Tahoma" w:cs="Arial"/>
      <w:color w:val="auto"/>
      <w:sz w:val="20"/>
      <w:szCs w:val="20"/>
      <w:lang w:val="ru-RU" w:eastAsia="ru-RU" w:bidi="ar-SA"/>
    </w:rPr>
  </w:style>
  <w:style w:type="paragraph" w:styleId="916" w:customStyle="1">
    <w:name w:val="ConsPlusCell"/>
    <w:uiPriority w:val="99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ahoma" w:cs="Droid Sans Devanagari"/>
      <w:color w:val="auto"/>
      <w:sz w:val="28"/>
      <w:szCs w:val="28"/>
      <w:lang w:val="ru-RU" w:eastAsia="ru-RU" w:bidi="ar-SA"/>
    </w:rPr>
  </w:style>
  <w:style w:type="numbering" w:styleId="917" w:default="1">
    <w:name w:val="No List"/>
    <w:uiPriority w:val="99"/>
    <w:semiHidden/>
    <w:unhideWhenUsed/>
    <w:qFormat/>
  </w:style>
  <w:style w:type="table" w:styleId="9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s://login.consultant.ru/link/?req=doc&amp;base=RLAW049&amp;n=81339" TargetMode="External"/><Relationship Id="rId14" Type="http://schemas.openxmlformats.org/officeDocument/2006/relationships/hyperlink" Target="https://login.consultant.ru/link/?req=doc&amp;base=RLAW049&amp;n=81339" TargetMode="External"/><Relationship Id="rId15" Type="http://schemas.openxmlformats.org/officeDocument/2006/relationships/hyperlink" Target="https://login.consultant.ru/link/?req=doc&amp;base=RLAW049&amp;n=81339" TargetMode="External"/><Relationship Id="rId16" Type="http://schemas.openxmlformats.org/officeDocument/2006/relationships/hyperlink" Target="https://login.consultant.ru/link/?req=doc&amp;base=RLAW049&amp;n=81339" TargetMode="External"/><Relationship Id="rId17" Type="http://schemas.openxmlformats.org/officeDocument/2006/relationships/hyperlink" Target="https://login.consultant.ru/link/?req=doc&amp;base=RLAW049&amp;n=81339" TargetMode="External"/><Relationship Id="rId18" Type="http://schemas.openxmlformats.org/officeDocument/2006/relationships/hyperlink" Target="https://login.consultant.ru/link/?req=doc&amp;base=LAW&amp;n=466854&amp;dst=559" TargetMode="External"/><Relationship Id="rId19" Type="http://schemas.openxmlformats.org/officeDocument/2006/relationships/hyperlink" Target="https://login.consultant.ru/link/?req=doc&amp;base=LAW&amp;n=466854&amp;dst=561" TargetMode="External"/><Relationship Id="rId20" Type="http://schemas.openxmlformats.org/officeDocument/2006/relationships/hyperlink" Target="https://login.consultant.ru/link/?req=doc&amp;base=LAW&amp;n=466854&amp;dst=559" TargetMode="External"/><Relationship Id="rId21" Type="http://schemas.openxmlformats.org/officeDocument/2006/relationships/hyperlink" Target="https://login.consultant.ru/link/?req=doc&amp;base=LAW&amp;n=466854&amp;dst=561" TargetMode="External"/><Relationship Id="rId22" Type="http://schemas.openxmlformats.org/officeDocument/2006/relationships/hyperlink" Target="https://login.consultant.ru/link/?req=doc&amp;base=LAW&amp;n=466854&amp;dst=559" TargetMode="External"/><Relationship Id="rId23" Type="http://schemas.openxmlformats.org/officeDocument/2006/relationships/hyperlink" Target="https://login.consultant.ru/link/?req=doc&amp;base=LAW&amp;n=466854&amp;dst=561" TargetMode="External"/><Relationship Id="rId24" Type="http://schemas.openxmlformats.org/officeDocument/2006/relationships/hyperlink" Target="https://login.consultant.ru/link/?req=doc&amp;base=LAW&amp;n=469789&amp;dst=134" TargetMode="External"/><Relationship Id="rId25" Type="http://schemas.openxmlformats.org/officeDocument/2006/relationships/hyperlink" Target="https://login.consultant.ru/link/?req=doc&amp;base=LAW&amp;n=469789&amp;dst=135" TargetMode="External"/><Relationship Id="rId26" Type="http://schemas.openxmlformats.org/officeDocument/2006/relationships/hyperlink" Target="https://login.consultant.ru/link/?req=doc&amp;base=LAW&amp;n=466854&amp;dst=101039" TargetMode="External"/><Relationship Id="rId27" Type="http://schemas.openxmlformats.org/officeDocument/2006/relationships/hyperlink" Target="https://login.consultant.ru/link/?req=doc&amp;base=LAW&amp;n=466498&amp;dst=1317" TargetMode="External"/><Relationship Id="rId28" Type="http://schemas.openxmlformats.org/officeDocument/2006/relationships/hyperlink" Target="https://login.consultant.ru/link/?req=doc&amp;base=LAW&amp;n=466854&amp;dst=559" TargetMode="External"/><Relationship Id="rId29" Type="http://schemas.openxmlformats.org/officeDocument/2006/relationships/hyperlink" Target="https://login.consultant.ru/link/?req=doc&amp;base=LAW&amp;n=466854&amp;dst=561" TargetMode="External"/><Relationship Id="rId30" Type="http://schemas.openxmlformats.org/officeDocument/2006/relationships/hyperlink" Target="https://login.consultant.ru/link/?req=doc&amp;base=RLAW049&amp;n=81339" TargetMode="External"/><Relationship Id="rId31" Type="http://schemas.openxmlformats.org/officeDocument/2006/relationships/hyperlink" Target="https://login.consultant.ru/link/?req=doc&amp;base=RLAW049&amp;n=81339" TargetMode="External"/><Relationship Id="rId32" Type="http://schemas.openxmlformats.org/officeDocument/2006/relationships/hyperlink" Target="https://login.consultant.ru/link/?req=doc&amp;base=RLAW049&amp;n=81339" TargetMode="External"/><Relationship Id="rId33" Type="http://schemas.openxmlformats.org/officeDocument/2006/relationships/hyperlink" Target="https://login.consultant.ru/link/?req=doc&amp;base=RLAW049&amp;n=81339" TargetMode="External"/><Relationship Id="rId34" Type="http://schemas.openxmlformats.org/officeDocument/2006/relationships/hyperlink" Target="https://login.consultant.ru/link/?req=doc&amp;base=RLAW049&amp;n=81339" TargetMode="External"/><Relationship Id="rId35" Type="http://schemas.openxmlformats.org/officeDocument/2006/relationships/hyperlink" Target="https://login.consultant.ru/link/?req=doc&amp;base=RLAW049&amp;n=81339" TargetMode="External"/><Relationship Id="rId36" Type="http://schemas.openxmlformats.org/officeDocument/2006/relationships/hyperlink" Target="https://login.consultant.ru/link/?req=doc&amp;base=RLAW049&amp;n=81339" TargetMode="External"/><Relationship Id="rId37" Type="http://schemas.openxmlformats.org/officeDocument/2006/relationships/hyperlink" Target="https://login.consultant.ru/link/?req=doc&amp;base=RLAW049&amp;n=81339" TargetMode="External"/><Relationship Id="rId38" Type="http://schemas.openxmlformats.org/officeDocument/2006/relationships/hyperlink" Target="https://login.consultant.ru/link/?req=doc&amp;base=RLAW049&amp;n=81339" TargetMode="External"/><Relationship Id="rId39" Type="http://schemas.openxmlformats.org/officeDocument/2006/relationships/hyperlink" Target="https://login.consultant.ru/link/?req=doc&amp;base=RLAW049&amp;n=81339" TargetMode="External"/><Relationship Id="rId40" Type="http://schemas.openxmlformats.org/officeDocument/2006/relationships/hyperlink" Target="https://login.consultant.ru/link/?req=doc&amp;base=RLAW049&amp;n=81339" TargetMode="External"/><Relationship Id="rId41" Type="http://schemas.openxmlformats.org/officeDocument/2006/relationships/hyperlink" Target="https://login.consultant.ru/link/?req=doc&amp;base=RLAW049&amp;n=81339" TargetMode="External"/><Relationship Id="rId42" Type="http://schemas.openxmlformats.org/officeDocument/2006/relationships/hyperlink" Target="https://login.consultant.ru/link/?req=doc&amp;base=RLAW049&amp;n=81339" TargetMode="External"/><Relationship Id="rId43" Type="http://schemas.openxmlformats.org/officeDocument/2006/relationships/hyperlink" Target="https://login.consultant.ru/link/?req=doc&amp;base=RLAW049&amp;n=81339" TargetMode="External"/><Relationship Id="rId44" Type="http://schemas.openxmlformats.org/officeDocument/2006/relationships/hyperlink" Target="https://login.consultant.ru/link/?req=doc&amp;base=RLAW049&amp;n=81339" TargetMode="External"/><Relationship Id="rId45" Type="http://schemas.openxmlformats.org/officeDocument/2006/relationships/comments" Target="comments.xml" /><Relationship Id="rId46" Type="http://schemas.microsoft.com/office/2011/relationships/commentsExtended" Target="commentsExtended.xml" /><Relationship Id="rId47" Type="http://schemas.microsoft.com/office/2018/08/relationships/commentsExtensible" Target="commentsExtensible.xml" /><Relationship Id="rId48" Type="http://schemas.microsoft.com/office/2016/09/relationships/commentsIds" Target="commentsIds.xml" /><Relationship Id="rId49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10DE65-740F-401F-9F2D-EFCB5636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КонсультантПлюс Версия 4023.00.52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02.10.2014 N 398-п(ред. от 01.04.2024)"О министерстве строительства Новосибирской области"</dc:title>
  <dc:subject/>
  <dc:creator>User</dc:creator>
  <dc:description/>
  <dc:language>ru-RU</dc:language>
  <cp:revision>107</cp:revision>
  <dcterms:created xsi:type="dcterms:W3CDTF">2024-06-18T11:13:00Z</dcterms:created>
  <dcterms:modified xsi:type="dcterms:W3CDTF">2024-11-11T02:41:34Z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4023.00.52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