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480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ПРИЛОЖЕНИЕ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76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 постановлению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234" w:firstLine="72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от __________ № 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5954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5954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highlight w:val="white"/>
        </w:rPr>
      </w:r>
      <w:bookmarkStart w:id="0" w:name="P32"/>
      <w:r>
        <w:rPr>
          <w:highlight w:val="white"/>
        </w:rPr>
      </w:r>
      <w:bookmarkEnd w:id="0"/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Порядок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ru-RU"/>
        </w:rPr>
        <w:t xml:space="preserve">предоставления субсидии из областного бюджета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ru-RU"/>
        </w:rPr>
        <w:t xml:space="preserve">кционерному обществу «Агентство развития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ru-RU"/>
        </w:rPr>
        <w:t xml:space="preserve">жилищного строительства Новосибирской области»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 на осуществление вклада в имущество, не увеличивающего его уставный капитал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Calibri" w:cs="Times New Roman"/>
          <w:b/>
          <w:sz w:val="28"/>
          <w:szCs w:val="28"/>
          <w:highlight w:val="white"/>
          <w:lang w:val="en-US"/>
        </w:rPr>
        <w:t xml:space="preserve">I</w:t>
      </w:r>
      <w:r>
        <w:rPr>
          <w:rFonts w:ascii="Times New Roman" w:hAnsi="Times New Roman" w:eastAsia="Calibri" w:cs="Times New Roman"/>
          <w:b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Calibri" w:cs="Times New Roman"/>
          <w:b/>
          <w:sz w:val="28"/>
          <w:szCs w:val="28"/>
          <w:highlight w:val="white"/>
          <w:lang w:val="en-US"/>
        </w:rPr>
        <w:t xml:space="preserve"> </w:t>
      </w:r>
      <w:r>
        <w:rPr>
          <w:rFonts w:ascii="Times New Roman" w:hAnsi="Times New Roman" w:eastAsia="Calibri" w:cs="Times New Roman"/>
          <w:b/>
          <w:sz w:val="28"/>
          <w:szCs w:val="28"/>
          <w:highlight w:val="white"/>
        </w:rPr>
        <w:t xml:space="preserve">Общие положения о предоставлении субсидии</w:t>
      </w:r>
      <w:r>
        <w:rPr>
          <w:rFonts w:ascii="Times New Roman" w:hAnsi="Times New Roman" w:eastAsia="Calibri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Calibri" w:cs="Times New Roman"/>
          <w:b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1. Настоящий Порядок регулирует предоставление субсиди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 из областного бюджета Новосибирской области акционерному обществу «Агентство развития жилищного строительства Новосибирской области» на финансовое обеспечение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затрат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на осуществление вклада в имущество, не увеличивающего его уставный капитал (далее - Порядок).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Субсиди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я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за счет средств областного бюджета Новосибирской области (далее - областной бюджет) предоставля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тся акционерному обществу «Агентство развития жилищного строительства Новосибирской области» (далее - Общество)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министерством строительства Новосибирской области (далее – Министерство),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являющимся главным распорядителем бюджетных средств, в пределах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бюджетных ассигнований, утвержденных законом об областном бюджете на соответствующий финансовый год и плановый период (далее - Закон), в пределах лимитов бюджетных обязательств, доведенных до Министерства.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2. Предоставление субсиди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осуществляется в целях финансирования деятельности Общества по участию в реализации проектов, направленных на стимулирование привлечения инвестиций в создание социальных объектов в рамках концессионных соглашений</w:t>
      </w:r>
      <w:bookmarkStart w:id="13" w:name="_Hlk193185992"/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</w:r>
      <w:bookmarkEnd w:id="13"/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Направлени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ем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расходов, источник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ом котор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ых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является субсидия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 явля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ется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стимулирование привлечения инвестиций в создание социальных объектов в рамках концессионных соглашений Новосибирской области.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 Информация о субсиди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з областного бюджета размещается на едином портале бюджетной системы Российской Федерации в информационно-телекоммуникационной сети «Интернет» в соответствии с порядком размещения такой информации, установленным Министерством финансов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ru-RU"/>
        </w:rPr>
        <w:t xml:space="preserve">II. Условия и порядок предоставления субсиди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Arial" w:hAnsi="Arial" w:eastAsia="Times New Roman" w:cs="Arial"/>
          <w:sz w:val="20"/>
          <w:szCs w:val="20"/>
          <w:highlight w:val="white"/>
        </w:rPr>
      </w:pPr>
      <w:r>
        <w:rPr>
          <w:rFonts w:ascii="Arial" w:hAnsi="Arial" w:eastAsia="Times New Roman" w:cs="Arial"/>
          <w:sz w:val="20"/>
          <w:szCs w:val="20"/>
          <w:highlight w:val="white"/>
          <w:lang w:eastAsia="ru-RU"/>
        </w:rPr>
      </w:r>
      <w:r>
        <w:rPr>
          <w:rFonts w:ascii="Arial" w:hAnsi="Arial" w:eastAsia="Times New Roman" w:cs="Arial"/>
          <w:sz w:val="20"/>
          <w:szCs w:val="20"/>
          <w:highlight w:val="white"/>
          <w:lang w:eastAsia="ru-RU"/>
        </w:rPr>
      </w:r>
      <w:r>
        <w:rPr>
          <w:rFonts w:ascii="Arial" w:hAnsi="Arial" w:eastAsia="Times New Roman" w:cs="Arial"/>
          <w:sz w:val="20"/>
          <w:szCs w:val="20"/>
          <w:highlight w:val="whit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. Субсиди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 предоставля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тся Обществу на основании соглашения, заключенного между Министерством и Обществом (далее - Соглашение), на счета, открытые в Управлении Федерального казначейства по Новосибирской области.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Соглашение заключается с использованием государственной интегрированной информационной системы управления общественными финансами «Электронный бюджет» в соответствии с типовой формой, утвержденной </w:t>
      </w:r>
      <w:hyperlink r:id="rId9" w:tooltip="https://login.consultant.ru/link/?req=doc&amp;base=RLAW049&amp;n=170780" w:history="1">
        <w:r>
          <w:rPr>
            <w:rFonts w:ascii="Times New Roman" w:hAnsi="Times New Roman" w:eastAsia="Times New Roman" w:cs="Times New Roman"/>
            <w:bCs/>
            <w:sz w:val="28"/>
            <w:szCs w:val="28"/>
            <w:highlight w:val="white"/>
            <w:lang w:eastAsia="ru-RU"/>
          </w:rPr>
          <w:t xml:space="preserve">приказом</w:t>
        </w:r>
      </w:hyperlink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 министерства финансов и налоговой политики Новосибирской области от 27.12.2016 № 80-НПА «Об утверждении типовых форм соглашений (договоров) о предостав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услуг» (далее - приказ № 80-НПА).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. В Соглашении должны содержаться: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1) условия предоставления субсидии, а также результаты, в целях достижения которых предоставляется субсидия;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2) порядок, срок, формы представления отчетов о достижении значений результатов предоставления субсидии, о расходах, источником финансового обеспечения которых является субсидия;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3) график перечисления и размер субсидии;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4) согласие Общества, лиц, получающих средства на основании договоров (соглашений), заключенных с получател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ем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 субсиди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 и на включение таких положений в Соглашение;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5) запрет приобретения Обществом, а также иными юридиче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скими лицами, получающими средства на основании договоров, заключенных с Обществом,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Порядком;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6) положение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</w:t>
      </w:r>
      <w:hyperlink w:tooltip="#P10" w:anchor="P10" w:history="1">
        <w:r>
          <w:rPr>
            <w:rFonts w:ascii="Times New Roman" w:hAnsi="Times New Roman" w:eastAsia="Times New Roman" w:cs="Times New Roman"/>
            <w:bCs/>
            <w:sz w:val="28"/>
            <w:szCs w:val="28"/>
            <w:highlight w:val="white"/>
            <w:lang w:eastAsia="ru-RU"/>
          </w:rPr>
          <w:t xml:space="preserve">пункте 1</w:t>
        </w:r>
      </w:hyperlink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 Порядка, приводящего к невозможности предоставления субсидии в размере, определенном в Соглашении;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7) 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Федерации;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8) положения о порядке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и сроках возврата субсидии в областной бюджет Новосибирской области, а также остатка субсидии в случае образования не использованного в отчетном финансовом году остатка субсидии и отсутствия решения Министерства о наличии потребности в указанных средствах;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  <w:t xml:space="preserve">9)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порядок и сроки представления получателем субсидии (но не реже одного раза в квартал) по формам, определенным типовыми формами соглашений отчета об осуществлении расходов, источником финансового обеспечения которых является субсидия.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 При реорганизации Общества в форме слияния, присоединения 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При реорганизации Общества в форме разделения, выделения, а также при ликвидации Общества, являющегося юридическим лицом, Соглашение расторгается с формированием уведомления о расторжении Соглашения в одностороннем порядке и акта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б исполнении обязательств по Соглашению с отражением информации о не исполненных Обществом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 Результатом предоставления субсидии является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объем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денежных средств, направленных Обществом для участия в реализации проектов, направленных на стимулирование привлечения инвестиций в создание социальных объектов в рамках концессионных соглашений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 Новосибирской области.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Характеристикой результата является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размер денежных средств,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 направленных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 Обществом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 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участие в реализации проектов, направленных на стимулирование привлечения инвестиций в создание социальных объектов в рамках концессионных соглашений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,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документ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, подтверждающи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их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перечисление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 Перечисление субсидии осуществляется на счета, открытые в Управлении Федерального казначейства по Новосибирской области, указанные в Соглашении.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 Обществу, а также иным юридическим лицам, получающим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средства на основании договоров, заключенных с Обществом, запрещается приобретение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 Размер субсидии определяется Министерством на основании расчета Общества о потребности в средствах областного бюджета на цели, указанные в пункт 2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орядка.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 Перечисление субсидии осуществляется в соответствии с графиком перечисления субсидии, установленным Соглашением.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 Для получения субсидии Общество представляет в Министерство в срок не позднее семи рабочих дней до конца месяца, в котором планируется получение субсидии, следующие документы: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1) заявку на предоставление субсидии в форме письма;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согласие Общества, лиц, получающих средства на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основании договоров (соглашений),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 и на включение таких положений в Соглашение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3) справку в свободной форме, подписанную руководителем Общества, подтверждающую, что Общество не является иностр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4) справку в свободной форме, подписанную руководителем Общества, подтверждающую, что Общество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и не является иностранным агентом в соответствии с действующим законодательством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5) справку в свободной форме по состоянию не ранее чем на первое число месяца, в котором планируется предоставление субсидии, подписанную руководителем Общества, подтверждающую отсутствие просроченной з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задолженности по денежным обязательствам перед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6) справку в свободной форме, подписанную руководителем Общества, подтверждающую, что Общество не находится в процессе реорганизации (за исключением реорганиза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 Министерство в течение 5 рабочих дней с момента представления документов, указанных в пункте 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Порядка, осуществляет проверку Общества с учетом нормы, предусмотренной пунктом 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Порядка, на соответствие требованиям, указанным в пункте 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Порядка, и принимает решение о предоставлении субсидии Обществу либо об отказе в предоставлении субсидии Обществу.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случае принятия решения об отказе в предоставлении субсидии Министерство в течение 5 рабочих дней со дня принятия решения направляет Обществу по адресу, указанному в заявке, письменное уведомление с указанием причины такого отказа.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случае принятия решения о предоставлении субсидии Министерство осуществляет перечисление субсидии до конца текущего месяца.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 Основаниями для отказа Обществу в предоставлении субсидии являются: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1) несоответствие Общества требованиям, установленным в пункте 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Порядка;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2) несоответствие представленных Обществом документов требованиям, установленным пунктом 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Порядка, или непредставление (представление не в полном объеме) документов, указанных в пункте 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Порядка;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3) недостоверность представленной Обществом информации.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 Требования, которым должно соответствовать Общество на дату не ранее первого числа месяца, в котором планируется предоставление субсидии: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1) Общество не должно являться иностранным юридическим лицом, в том числе 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2) Общество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3) Общество не находится в составляемых в рамках реализации полномочий, предусмотренных главой VII Ус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4) Общество не должно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пункте 2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Порядка;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5) Общество не должно являться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6) у Общества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должна отсутствовать на едином налоговом счете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7) у Общества должна отсутствовать просроченная задолженность по возврату в областной бюд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жет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 (за исключением случаев, установленных Правительством Новосибирской области);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8) Общество не должно находиться в процессе реорганизации (за исключением реорганизации в форме присоединения к юриди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Общества не должна быть приостановлена в порядке, предусмотренном законодательством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Общества.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 Министерство на стадии проверки документов, представленных в соответствии с пунктом 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Порядка, в рамках межведомственного информационного взаимодействия направляет в уполномоченные органы запросы о предоставлении: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1) сведений об Обществе, содержащихся в Едином государственном реестре юридических лиц;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2) сведений о том, что 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Общества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3) сведений об отсутствии в реестре дисквалифицированных лиц сведений о руководителе, членах коллегиального исполнительного органа, лице, исполняющем функции единоличного исполнительного органа, и главном бухгалтере (при наличии) Общества.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 Общество имеет право представить в Министерство документы, указанные в подпунктах 1, 2, 3 пункта 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Порядка, по собственной инициативе.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III. Требования к отчетности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 Общество ежеква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ртально не позднее 10-го рабочего дня месяца, следующего за отчетным, представляет в Министерство отчет об осуществлении расходов, источником финансового обеспечения которых является субсидия, отчет о достижении значений результатов предоставления субсидии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 а также о характеристиках результата,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по формам, установленным приказом № 80-НПА.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 Министерство осуществляет проверку и принятие представленных получателем субсидии отчетов в течение 15 рабочих дней с даты поступления отчета в Министерство.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IV. Требования об осуществлении контроля за соблюдением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условий и порядка предоставления субсидии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и ответственности за их нарушение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 Министерство осуществляет проверку соблюдения Обществом порядка и условий предоставления субсидий, в том числе в части достижения результатов предоставления субсидий.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 Министерство проводит мониторинг достижения результатов предоставления субсидии исходя из достижения значений результатов предоставления суб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 В случае наличия неиспользованного остатка субсидии на конец отчетного года при отсутствии решения Министерства о наличии потребности в направлении в текущем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финансовом году остатка субсидии, не использованного в отчетном финансовом году, на цели предоставления субсидии (далее - потребность) сумма неиспользованного остатка субсидии подлежит возврату в областной бюджет в срок до 1 июня текущего финансового года.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 В случае направления Обществом в Министерство документов, обосновывающих потребность, Министерство в течение десяти рабочих дней со дня получения документов принимает решение о наличии (либо об отсутствии) потребности,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в порядке и сроки, установленные постановлением Правительства Новосибирской области от 31.08.2021 № 338-п «Об установлении Порядка согласования решений главных распорядителей средств областного бюджета Новосибирской области о наличии потребности в не испо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льзованных в отчетном финансовом году остатках субсидий, в том числе грантов в форме субсидий, предоставленных из областного бюджета Новосибирской области юридическим лицам (за исключением субсидий государственным учреждениям), индивидуальным предпринимате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лям, а также физическим лицам - производителям товаров, работ, услуг в целях финансового обеспечения затрат в связи с производством (реализацией) товаров, выполнением работ, оказанием услуг, или возврате указанных средств при отсутствии в них потребности».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trike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случае согласования положительного решения Министерство в течение пяти рабочих дней готовит приказ о наличии потребности, в случае принятия решения об отсутствии потребности - направляет мотивированный отказ в адрес Общества.</w:t>
      </w:r>
      <w:r>
        <w:rPr>
          <w:rFonts w:ascii="Times New Roman" w:hAnsi="Times New Roman" w:eastAsia="Times New Roman" w:cs="Times New Roman"/>
          <w:strike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trike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 В случае нарушений Обществом условий предоставления субсидии, выявленных в том ч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исле по фактам проверок, проведенных Министерством и органом государственного финансового контроля, Министерство в течение 10 рабочих дней со дня установления факта нарушения направляет Обществу письмо с требованием о возврате субсидии. Субсидия подлежит 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озврату в областной бюджет в объеме допущенного нарушения в течение 30 рабочих дней со дня получения Обществом требования о возврате. В случае невозврата субсидии в указанные сроки Министерство обязано принять меры для возврата субсидии в судебном порядке.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 В случае если Обществом по состоянию на 31 декабря года предоставления субсидии допущены нарушен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ия обязательств по достижению результатов предоставления субсидии и до 1 апреля года, следующего за годом предоставления субсидии, указанные нарушения не устранены, объем средств, подлежащий возврату в областной бюджет (Vвозврата), определяется по формуле: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Vвозврата = 0,01 x (Vсубсидии - (Vсубсидии x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x Rфакт / Rплан),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где: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Vсубсидии - размер использованной субсидии, за вычетом неиспользованного остатка субсидии;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Rфакт - фактически достигнутый результат предоставления субсидии;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Rплан - плановый результат предоставления субсидии.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 Министерство не позднее 10 апреля года, следующего за годом предоставления субсидии, направляет Обществу письмо с требованием о возврате субсидии с указание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м объема возврата. Субсидия подлежит возврату в областной бюджет в указанном в требовании объеме до 1 июня текущего финансового года. В случае невозврата субсидии в указанные сроки Министерство обязано принять меры для возврата субсидии в судебном порядке.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 Общество несет ответственность за нецелевое использование субсидии в соответствии с Бюджетным кодексом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sectPr>
      <w:footnotePr/>
      <w:endnotePr/>
      <w:type w:val="nextPage"/>
      <w:pgSz w:w="11906" w:h="16838" w:orient="portrait"/>
      <w:pgMar w:top="993" w:right="707" w:bottom="993" w:left="144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5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6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7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59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3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64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65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6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68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71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72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73" w:default="1">
    <w:name w:val="Normal"/>
    <w:qFormat/>
  </w:style>
  <w:style w:type="paragraph" w:styleId="674">
    <w:name w:val="Heading 1"/>
    <w:basedOn w:val="673"/>
    <w:next w:val="673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next w:val="673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673"/>
    <w:next w:val="673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0">
    <w:name w:val="Heading 7"/>
    <w:basedOn w:val="673"/>
    <w:next w:val="673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1">
    <w:name w:val="Heading 8"/>
    <w:basedOn w:val="673"/>
    <w:next w:val="673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2">
    <w:name w:val="Heading 9"/>
    <w:basedOn w:val="673"/>
    <w:next w:val="673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Heading 1 Char"/>
    <w:basedOn w:val="683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Heading 2 Char"/>
    <w:basedOn w:val="683"/>
    <w:uiPriority w:val="9"/>
    <w:rPr>
      <w:rFonts w:ascii="Arial" w:hAnsi="Arial" w:eastAsia="Arial" w:cs="Arial"/>
      <w:sz w:val="34"/>
    </w:rPr>
  </w:style>
  <w:style w:type="character" w:styleId="688" w:customStyle="1">
    <w:name w:val="Heading 3 Char"/>
    <w:basedOn w:val="683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Heading 4 Char"/>
    <w:basedOn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Heading 5 Char"/>
    <w:basedOn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Heading 6 Char"/>
    <w:basedOn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Heading 7 Char"/>
    <w:basedOn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Heading 8 Char"/>
    <w:basedOn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Heading 9 Char"/>
    <w:basedOn w:val="683"/>
    <w:uiPriority w:val="9"/>
    <w:rPr>
      <w:rFonts w:ascii="Arial" w:hAnsi="Arial" w:eastAsia="Arial" w:cs="Arial"/>
      <w:i/>
      <w:iCs/>
      <w:sz w:val="21"/>
      <w:szCs w:val="21"/>
    </w:rPr>
  </w:style>
  <w:style w:type="character" w:styleId="695" w:customStyle="1">
    <w:name w:val="Title Char"/>
    <w:basedOn w:val="683"/>
    <w:uiPriority w:val="10"/>
    <w:rPr>
      <w:sz w:val="48"/>
      <w:szCs w:val="48"/>
    </w:rPr>
  </w:style>
  <w:style w:type="character" w:styleId="696" w:customStyle="1">
    <w:name w:val="Subtitle Char"/>
    <w:basedOn w:val="683"/>
    <w:uiPriority w:val="11"/>
    <w:rPr>
      <w:sz w:val="24"/>
      <w:szCs w:val="24"/>
    </w:rPr>
  </w:style>
  <w:style w:type="character" w:styleId="697" w:customStyle="1">
    <w:name w:val="Quote Char"/>
    <w:uiPriority w:val="29"/>
    <w:rPr>
      <w:i/>
    </w:rPr>
  </w:style>
  <w:style w:type="character" w:styleId="698" w:customStyle="1">
    <w:name w:val="Intense Quote Char"/>
    <w:uiPriority w:val="30"/>
    <w:rPr>
      <w:i/>
    </w:rPr>
  </w:style>
  <w:style w:type="character" w:styleId="699" w:customStyle="1">
    <w:name w:val="Header Char"/>
    <w:basedOn w:val="683"/>
    <w:uiPriority w:val="99"/>
  </w:style>
  <w:style w:type="character" w:styleId="700" w:customStyle="1">
    <w:name w:val="Caption Char"/>
    <w:uiPriority w:val="99"/>
  </w:style>
  <w:style w:type="character" w:styleId="701" w:customStyle="1">
    <w:name w:val="Footnote Text Char"/>
    <w:uiPriority w:val="99"/>
    <w:rPr>
      <w:sz w:val="18"/>
    </w:rPr>
  </w:style>
  <w:style w:type="character" w:styleId="702" w:customStyle="1">
    <w:name w:val="Endnote Text Char"/>
    <w:uiPriority w:val="99"/>
    <w:rPr>
      <w:sz w:val="20"/>
    </w:rPr>
  </w:style>
  <w:style w:type="character" w:styleId="703" w:customStyle="1">
    <w:name w:val="Заголовок 1 Знак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Заголовок 2 Знак"/>
    <w:basedOn w:val="683"/>
    <w:link w:val="675"/>
    <w:uiPriority w:val="9"/>
    <w:rPr>
      <w:rFonts w:ascii="Arial" w:hAnsi="Arial" w:eastAsia="Arial" w:cs="Arial"/>
      <w:sz w:val="34"/>
    </w:rPr>
  </w:style>
  <w:style w:type="character" w:styleId="705" w:customStyle="1">
    <w:name w:val="Заголовок 3 Знак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Заголовок 4 Знак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Заголовок 5 Знак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Заголовок 6 Знак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Заголовок 7 Знак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Заголовок 8 Знак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Заголовок 9 Знак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673"/>
    <w:uiPriority w:val="34"/>
    <w:qFormat/>
    <w:pPr>
      <w:contextualSpacing/>
      <w:ind w:left="720"/>
    </w:pPr>
  </w:style>
  <w:style w:type="paragraph" w:styleId="713">
    <w:name w:val="No Spacing"/>
    <w:uiPriority w:val="1"/>
    <w:qFormat/>
    <w:pPr>
      <w:spacing w:after="0" w:line="240" w:lineRule="auto"/>
    </w:pPr>
  </w:style>
  <w:style w:type="paragraph" w:styleId="714">
    <w:name w:val="Title"/>
    <w:basedOn w:val="673"/>
    <w:next w:val="673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 w:customStyle="1">
    <w:name w:val="Заголовок Знак"/>
    <w:basedOn w:val="683"/>
    <w:link w:val="714"/>
    <w:uiPriority w:val="10"/>
    <w:rPr>
      <w:sz w:val="48"/>
      <w:szCs w:val="48"/>
    </w:rPr>
  </w:style>
  <w:style w:type="paragraph" w:styleId="716">
    <w:name w:val="Subtitle"/>
    <w:basedOn w:val="673"/>
    <w:next w:val="673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 w:customStyle="1">
    <w:name w:val="Подзаголовок Знак"/>
    <w:basedOn w:val="683"/>
    <w:link w:val="716"/>
    <w:uiPriority w:val="11"/>
    <w:rPr>
      <w:sz w:val="24"/>
      <w:szCs w:val="24"/>
    </w:rPr>
  </w:style>
  <w:style w:type="paragraph" w:styleId="718">
    <w:name w:val="Quote"/>
    <w:basedOn w:val="673"/>
    <w:next w:val="673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73"/>
    <w:next w:val="673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paragraph" w:styleId="722">
    <w:name w:val="Header"/>
    <w:basedOn w:val="673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 w:customStyle="1">
    <w:name w:val="Верхний колонтитул Знак"/>
    <w:basedOn w:val="683"/>
    <w:link w:val="722"/>
    <w:uiPriority w:val="99"/>
  </w:style>
  <w:style w:type="paragraph" w:styleId="724">
    <w:name w:val="Footer"/>
    <w:basedOn w:val="673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 w:customStyle="1">
    <w:name w:val="Footer Char"/>
    <w:basedOn w:val="683"/>
    <w:uiPriority w:val="99"/>
  </w:style>
  <w:style w:type="paragraph" w:styleId="726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27" w:customStyle="1">
    <w:name w:val="Нижний колонтитул Знак"/>
    <w:link w:val="724"/>
    <w:uiPriority w:val="99"/>
  </w:style>
  <w:style w:type="table" w:styleId="728">
    <w:name w:val="Table Grid"/>
    <w:basedOn w:val="68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9" w:customStyle="1">
    <w:name w:val="Table Grid Light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0" w:customStyle="1">
    <w:name w:val="Таблица простая 11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 w:customStyle="1">
    <w:name w:val="Таблица простая 21"/>
    <w:basedOn w:val="68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 w:customStyle="1">
    <w:name w:val="Таблица простая 31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 w:customStyle="1">
    <w:name w:val="Таблица простая 41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Таблица простая 51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 w:customStyle="1">
    <w:name w:val="Таблица-сетка 1 светлая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Таблица-сетка 2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Таблица-сетка 3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Таблица-сетка 41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 w:customStyle="1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58" w:customStyle="1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9" w:customStyle="1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0" w:customStyle="1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1" w:customStyle="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62" w:customStyle="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3" w:customStyle="1">
    <w:name w:val="Таблица-сетка 5 темная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0" w:customStyle="1">
    <w:name w:val="Таблица-сетка 6 цветная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1" w:customStyle="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72" w:customStyle="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3" w:customStyle="1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4" w:customStyle="1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5" w:customStyle="1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6" w:customStyle="1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7" w:customStyle="1">
    <w:name w:val="Таблица-сетка 7 цветная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 w:customStyle="1">
    <w:name w:val="Список-таблица 1 светлая1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Список-таблица 2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8" w:customStyle="1">
    <w:name w:val="Список-таблица 3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Список-таблица 4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Список-таблица 5 темная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Список-таблица 6 цветная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0" w:customStyle="1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21" w:customStyle="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2" w:customStyle="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3" w:customStyle="1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4" w:customStyle="1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25" w:customStyle="1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6" w:customStyle="1">
    <w:name w:val="Список-таблица 7 цветная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5" w:customStyle="1">
    <w:name w:val="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6" w:customStyle="1">
    <w:name w:val="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7" w:customStyle="1">
    <w:name w:val="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8" w:customStyle="1">
    <w:name w:val="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9" w:customStyle="1">
    <w:name w:val="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0" w:customStyle="1">
    <w:name w:val="Bordered &amp; 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Bordered &amp; 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42" w:customStyle="1">
    <w:name w:val="Bordered &amp; 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3" w:customStyle="1">
    <w:name w:val="Bordered &amp; 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4" w:customStyle="1">
    <w:name w:val="Bordered &amp; 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5" w:customStyle="1">
    <w:name w:val="Bordered &amp; 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6" w:customStyle="1">
    <w:name w:val="Bordered &amp; 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7" w:customStyle="1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8" w:customStyle="1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49" w:customStyle="1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0" w:customStyle="1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1" w:customStyle="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2" w:customStyle="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53" w:customStyle="1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563c1" w:themeColor="hyperlink"/>
      <w:u w:val="single"/>
    </w:rPr>
  </w:style>
  <w:style w:type="paragraph" w:styleId="855">
    <w:name w:val="footnote text"/>
    <w:basedOn w:val="673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 w:customStyle="1">
    <w:name w:val="Текст сноски Знак"/>
    <w:link w:val="855"/>
    <w:uiPriority w:val="99"/>
    <w:rPr>
      <w:sz w:val="18"/>
    </w:rPr>
  </w:style>
  <w:style w:type="character" w:styleId="857">
    <w:name w:val="footnote reference"/>
    <w:basedOn w:val="683"/>
    <w:uiPriority w:val="99"/>
    <w:unhideWhenUsed/>
    <w:rPr>
      <w:vertAlign w:val="superscript"/>
    </w:rPr>
  </w:style>
  <w:style w:type="paragraph" w:styleId="858">
    <w:name w:val="endnote text"/>
    <w:basedOn w:val="673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 w:customStyle="1">
    <w:name w:val="Текст концевой сноски Знак"/>
    <w:link w:val="858"/>
    <w:uiPriority w:val="99"/>
    <w:rPr>
      <w:sz w:val="20"/>
    </w:rPr>
  </w:style>
  <w:style w:type="character" w:styleId="860">
    <w:name w:val="endnote reference"/>
    <w:basedOn w:val="683"/>
    <w:uiPriority w:val="99"/>
    <w:semiHidden/>
    <w:unhideWhenUsed/>
    <w:rPr>
      <w:vertAlign w:val="superscript"/>
    </w:rPr>
  </w:style>
  <w:style w:type="paragraph" w:styleId="861">
    <w:name w:val="toc 1"/>
    <w:basedOn w:val="673"/>
    <w:next w:val="673"/>
    <w:uiPriority w:val="39"/>
    <w:unhideWhenUsed/>
    <w:pPr>
      <w:spacing w:after="57"/>
    </w:pPr>
  </w:style>
  <w:style w:type="paragraph" w:styleId="862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63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64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65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66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67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68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69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673"/>
    <w:next w:val="673"/>
    <w:uiPriority w:val="99"/>
    <w:unhideWhenUsed/>
    <w:pPr>
      <w:spacing w:after="0"/>
    </w:pPr>
  </w:style>
  <w:style w:type="paragraph" w:styleId="872">
    <w:name w:val="annotation text"/>
    <w:basedOn w:val="673"/>
    <w:link w:val="87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3" w:customStyle="1">
    <w:name w:val="Текст примечания Знак"/>
    <w:basedOn w:val="683"/>
    <w:link w:val="872"/>
    <w:uiPriority w:val="99"/>
    <w:semiHidden/>
    <w:rPr>
      <w:sz w:val="20"/>
      <w:szCs w:val="20"/>
    </w:rPr>
  </w:style>
  <w:style w:type="paragraph" w:styleId="874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875">
    <w:name w:val="annotation reference"/>
    <w:basedOn w:val="683"/>
    <w:uiPriority w:val="99"/>
    <w:unhideWhenUsed/>
    <w:rPr>
      <w:sz w:val="16"/>
      <w:szCs w:val="16"/>
    </w:rPr>
  </w:style>
  <w:style w:type="paragraph" w:styleId="876">
    <w:name w:val="annotation subject"/>
    <w:basedOn w:val="872"/>
    <w:next w:val="872"/>
    <w:link w:val="877"/>
    <w:uiPriority w:val="99"/>
    <w:semiHidden/>
    <w:unhideWhenUsed/>
    <w:rPr>
      <w:b/>
      <w:bCs/>
    </w:rPr>
  </w:style>
  <w:style w:type="character" w:styleId="877" w:customStyle="1">
    <w:name w:val="Тема примечания Знак"/>
    <w:basedOn w:val="873"/>
    <w:link w:val="876"/>
    <w:uiPriority w:val="99"/>
    <w:semiHidden/>
    <w:rPr>
      <w:b/>
      <w:bCs/>
      <w:sz w:val="20"/>
      <w:szCs w:val="20"/>
    </w:rPr>
  </w:style>
  <w:style w:type="paragraph" w:styleId="878">
    <w:name w:val="Revision"/>
    <w:hidden/>
    <w:uiPriority w:val="99"/>
    <w:semiHidden/>
    <w:pPr>
      <w:spacing w:after="0" w:line="240" w:lineRule="auto"/>
    </w:pPr>
  </w:style>
  <w:style w:type="paragraph" w:styleId="879">
    <w:name w:val="Balloon Text"/>
    <w:basedOn w:val="673"/>
    <w:link w:val="88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0" w:customStyle="1">
    <w:name w:val="Текст выноски Знак"/>
    <w:basedOn w:val="683"/>
    <w:link w:val="87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login.consultant.ru/link/?req=doc&amp;base=RLAW049&amp;n=17078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DD279-36E8-4727-A394-A74C68AD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28</cp:revision>
  <dcterms:created xsi:type="dcterms:W3CDTF">2025-04-09T11:47:00Z</dcterms:created>
  <dcterms:modified xsi:type="dcterms:W3CDTF">2025-04-11T03:48:02Z</dcterms:modified>
</cp:coreProperties>
</file>