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от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28.12.2011 №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622-п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Правите</w:t>
      </w:r>
      <w:r>
        <w:rPr>
          <w:rFonts w:ascii="Times New Roman" w:hAnsi="Times New Roman"/>
          <w:sz w:val="28"/>
          <w:szCs w:val="28"/>
        </w:rPr>
        <w:t xml:space="preserve">льства Новосибирской области от</w:t>
      </w:r>
      <w:r>
        <w:rPr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28.12.2011 №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622-п «О конкурсе среди предприятий (организаций) строительного комплекса Новосибирской области»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6"/>
        <w:ind w:firstLine="709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1. В пункте 1 слова «(</w:t>
      </w:r>
      <w:r>
        <w:rPr>
          <w:rFonts w:ascii="Times New Roman" w:hAnsi="Times New Roman"/>
          <w:sz w:val="28"/>
          <w:szCs w:val="28"/>
        </w:rPr>
        <w:t xml:space="preserve">Колмаков А.В.</w:t>
      </w:r>
      <w:r>
        <w:rPr>
          <w:rFonts w:ascii="Times New Roman" w:hAnsi="Times New Roman"/>
          <w:sz w:val="28"/>
          <w:szCs w:val="28"/>
        </w:rPr>
        <w:t xml:space="preserve">)» заменить словами «(Богомолов Д.Н.)».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В Положении о конкурсе среди предприятий (организаций) строительного к</w:t>
      </w:r>
      <w:r>
        <w:rPr>
          <w:rFonts w:ascii="Times New Roman" w:hAnsi="Times New Roman"/>
          <w:sz w:val="28"/>
          <w:szCs w:val="28"/>
        </w:rPr>
        <w:t xml:space="preserve">омплекса Новосибирской области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 пункт 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5. Для участия в конкурсе необходимо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(далее - заявка) по форме согласно приложению № 1 в отделе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контрольной и кадровой работы министерства строительства Новосибирской области не позднее срока, установленного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(www.minstroy.nso.ru)</w:t>
      </w:r>
      <w:r>
        <w:rPr>
          <w:rFonts w:ascii="Times New Roman" w:hAnsi="Times New Roman" w:cs="Times New Roman"/>
          <w:sz w:val="28"/>
          <w:szCs w:val="28"/>
        </w:rPr>
        <w:t xml:space="preserve">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интернет-версии региональной отраслевой </w:t>
      </w:r>
      <w:r>
        <w:rPr>
          <w:rFonts w:ascii="Times New Roman" w:hAnsi="Times New Roman" w:cs="Times New Roman"/>
          <w:sz w:val="28"/>
          <w:szCs w:val="28"/>
        </w:rPr>
        <w:t xml:space="preserve">газеты </w:t>
      </w:r>
      <w:r>
        <w:rPr>
          <w:rFonts w:ascii="Times New Roman" w:hAnsi="Times New Roman" w:cs="Times New Roman"/>
          <w:sz w:val="28"/>
          <w:szCs w:val="28"/>
        </w:rPr>
        <w:t xml:space="preserve">«Строительные ведомости»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www.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stroyvedomosti.ru</w:t>
      </w:r>
      <w:r>
        <w:rPr>
          <w:rFonts w:ascii="Times New Roman" w:hAnsi="Times New Roman" w:cs="Times New Roman"/>
          <w:sz w:val="28"/>
          <w:szCs w:val="28"/>
        </w:rPr>
        <w:t xml:space="preserve"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а также в периодическом издании газеты «Строительные ведомости».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  <w:t xml:space="preserve">2) </w:t>
      </w:r>
      <w:r>
        <w:rPr>
          <w:rFonts w:ascii="Times New Roman" w:hAnsi="Times New Roman"/>
          <w:sz w:val="28"/>
          <w:szCs w:val="28"/>
          <w14:ligatures w14:val="none"/>
        </w:rPr>
        <w:t xml:space="preserve">абзац </w:t>
      </w:r>
      <w:r>
        <w:rPr>
          <w:rFonts w:ascii="Times New Roman" w:hAnsi="Times New Roman"/>
          <w:sz w:val="28"/>
          <w:szCs w:val="28"/>
          <w14:ligatures w14:val="none"/>
        </w:rPr>
        <w:t xml:space="preserve">четырнадцатый </w:t>
      </w:r>
      <w:r>
        <w:rPr>
          <w:rFonts w:ascii="Times New Roman" w:hAnsi="Times New Roman"/>
          <w:sz w:val="28"/>
          <w:szCs w:val="28"/>
          <w14:ligatures w14:val="none"/>
        </w:rPr>
        <w:t xml:space="preserve">раздела </w:t>
      </w:r>
      <w:r>
        <w:rPr>
          <w:rFonts w:ascii="Times New Roman" w:hAnsi="Times New Roman"/>
          <w:sz w:val="28"/>
          <w:szCs w:val="28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14:ligatures w14:val="none"/>
        </w:rPr>
        <w:t xml:space="preserve">I</w:t>
      </w:r>
      <w:r>
        <w:rPr>
          <w:rFonts w:ascii="Times New Roman" w:hAnsi="Times New Roman"/>
          <w:sz w:val="28"/>
          <w:szCs w:val="28"/>
          <w14:ligatures w14:val="none"/>
        </w:rPr>
        <w:t xml:space="preserve">II. </w:t>
      </w:r>
      <w:r>
        <w:rPr>
          <w:rFonts w:ascii="Times New Roman" w:hAnsi="Times New Roman"/>
          <w:sz w:val="28"/>
          <w:szCs w:val="28"/>
          <w14:ligatures w14:val="none"/>
        </w:rPr>
        <w:t xml:space="preserve">Организация деятельности комиссии» </w:t>
      </w:r>
      <w:r>
        <w:rPr>
          <w:rFonts w:ascii="Times New Roman" w:hAnsi="Times New Roman"/>
          <w:sz w:val="28"/>
          <w:szCs w:val="28"/>
          <w14:ligatures w14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14:ligatures w14:val="none"/>
        </w:rPr>
        <w:t xml:space="preserve">6) </w:t>
      </w:r>
      <w:r>
        <w:rPr>
          <w:rFonts w:ascii="Times New Roman" w:hAnsi="Times New Roman"/>
          <w:sz w:val="28"/>
          <w:szCs w:val="28"/>
          <w14:ligatures w14:val="none"/>
        </w:rPr>
        <w:t xml:space="preserve">направляет информационную справку об итогах за</w:t>
      </w:r>
      <w:r>
        <w:rPr>
          <w:rFonts w:ascii="Times New Roman" w:hAnsi="Times New Roman"/>
          <w:sz w:val="28"/>
          <w:szCs w:val="28"/>
          <w14:ligatures w14:val="none"/>
        </w:rPr>
        <w:t xml:space="preserve">седания комиссии для публикации принятых комиссией решений на официальном сайте министерства строительства Новосибирской области (www.minstroy.nso.ru)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интернет-версии региональной отраслевой </w:t>
      </w:r>
      <w:r>
        <w:rPr>
          <w:rFonts w:ascii="Times New Roman" w:hAnsi="Times New Roman" w:cs="Times New Roman"/>
          <w:sz w:val="28"/>
          <w:szCs w:val="28"/>
        </w:rPr>
        <w:t xml:space="preserve">газеты </w:t>
      </w:r>
      <w:r>
        <w:rPr>
          <w:rFonts w:ascii="Times New Roman" w:hAnsi="Times New Roman" w:cs="Times New Roman"/>
          <w:sz w:val="28"/>
          <w:szCs w:val="28"/>
        </w:rPr>
        <w:t xml:space="preserve">«Строительные ведомости»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www.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stroyvedomosti.ru</w:t>
      </w:r>
      <w:r>
        <w:rPr>
          <w:rFonts w:ascii="Times New Roman" w:hAnsi="Times New Roman" w:cs="Times New Roman"/>
          <w:sz w:val="28"/>
          <w:szCs w:val="28"/>
        </w:rPr>
        <w:t xml:space="preserve"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а также в периодическом издании газеты «Строительные ведомости» </w:t>
      </w:r>
      <w:r>
        <w:rPr>
          <w:rFonts w:ascii="Times New Roman" w:hAnsi="Times New Roman"/>
          <w:sz w:val="28"/>
          <w:szCs w:val="28"/>
          <w14:ligatures w14:val="none"/>
        </w:rPr>
        <w:t xml:space="preserve">не позднее одного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месяца </w:t>
      </w:r>
      <w:r>
        <w:rPr>
          <w:rFonts w:ascii="Times New Roman" w:hAnsi="Times New Roman"/>
          <w:sz w:val="28"/>
          <w:szCs w:val="28"/>
          <w14:ligatures w14:val="none"/>
        </w:rPr>
        <w:t xml:space="preserve">со дня подписания протокола;</w:t>
      </w:r>
      <w:r>
        <w:rPr>
          <w:rFonts w:ascii="Times New Roman" w:hAnsi="Times New Roman"/>
          <w:sz w:val="28"/>
          <w:szCs w:val="28"/>
          <w14:ligatures w14:val="none"/>
        </w:rPr>
        <w:t xml:space="preserve">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66"/>
        <w:ind w:firstLine="709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3) в абзаце </w:t>
      </w:r>
      <w:r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раздела «IV. Награждение победителей конкурса» слова «, министром строительства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3. С</w:t>
      </w:r>
      <w:r>
        <w:rPr>
          <w:rFonts w:ascii="Times New Roman" w:hAnsi="Times New Roman"/>
          <w:sz w:val="28"/>
          <w:szCs w:val="28"/>
        </w:rPr>
        <w:t xml:space="preserve">остав</w:t>
      </w:r>
      <w:r>
        <w:rPr>
          <w:rFonts w:ascii="Times New Roman" w:hAnsi="Times New Roman"/>
          <w:sz w:val="28"/>
          <w:szCs w:val="28"/>
        </w:rPr>
        <w:t xml:space="preserve"> конкурсной комиссии по проведению конкурса среди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редприятий (организаций) строител</w:t>
      </w:r>
      <w:r>
        <w:rPr>
          <w:rFonts w:ascii="Times New Roman" w:hAnsi="Times New Roman"/>
          <w:sz w:val="28"/>
          <w:szCs w:val="28"/>
        </w:rPr>
        <w:t xml:space="preserve">ьного комплекса Новосибирской области изложить в редакции согласно приложению к настоящему постановлению.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62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978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2837"/>
      </w:tblGrid>
      <w:tr>
        <w:tblPrEx/>
        <w:trPr>
          <w:trHeight w:val="10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62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62"/>
              <w:spacing w:after="0" w:line="240" w:lineRule="auto"/>
              <w:widowControl w:val="off"/>
              <w:rPr>
                <w:rFonts w:ascii="Times New Roman" w:hAnsi="Times New Roman" w:cs="Segoe UI"/>
                <w:color w:val="3f4758"/>
                <w:sz w:val="28"/>
                <w:szCs w:val="28"/>
              </w:rPr>
            </w:pPr>
            <w:r>
              <w:rPr>
                <w:rFonts w:ascii="Segoe UI" w:hAnsi="Segoe UI" w:cs="Segoe UI"/>
                <w:color w:val="3f4758"/>
                <w:sz w:val="24"/>
                <w:szCs w:val="24"/>
              </w:rPr>
            </w:r>
            <w:r>
              <w:rPr>
                <w:rFonts w:ascii="Times New Roman" w:hAnsi="Times New Roman" w:cs="Segoe UI"/>
                <w:color w:val="3f4758"/>
                <w:sz w:val="28"/>
                <w:szCs w:val="28"/>
              </w:rPr>
            </w:r>
            <w:r>
              <w:rPr>
                <w:rFonts w:ascii="Times New Roman" w:hAnsi="Times New Roman" w:cs="Segoe UI"/>
                <w:color w:val="3f4758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2"/>
              <w:rPr>
                <w:rFonts w:ascii="Segoe UI" w:hAnsi="Segoe UI" w:cs="Segoe UI"/>
                <w:color w:val="3f4758"/>
              </w:rPr>
            </w:pPr>
            <w:r>
              <w:rPr>
                <w:rFonts w:ascii="Segoe UI" w:hAnsi="Segoe UI" w:cs="Segoe UI"/>
                <w:color w:val="3f4758"/>
                <w:sz w:val="24"/>
                <w:szCs w:val="24"/>
              </w:rPr>
            </w:r>
            <w:r>
              <w:rPr>
                <w:rFonts w:ascii="Segoe UI" w:hAnsi="Segoe UI" w:cs="Segoe UI"/>
                <w:color w:val="3f4758"/>
              </w:rPr>
            </w:r>
            <w:r>
              <w:rPr>
                <w:rFonts w:ascii="Segoe UI" w:hAnsi="Segoe UI" w:cs="Segoe UI"/>
                <w:color w:val="3f475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7" w:type="dxa"/>
            <w:vAlign w:val="top"/>
            <w:textDirection w:val="lrTb"/>
            <w:noWrap w:val="false"/>
          </w:tcPr>
          <w:p>
            <w:pPr>
              <w:pStyle w:val="868"/>
              <w:jc w:val="right"/>
            </w:pPr>
            <w:r/>
            <w:r/>
          </w:p>
          <w:p>
            <w:pPr>
              <w:pStyle w:val="868"/>
              <w:jc w:val="right"/>
            </w:pPr>
            <w:r>
              <w:t xml:space="preserve">В.М. Знатков</w:t>
            </w:r>
            <w:r/>
          </w:p>
        </w:tc>
      </w:tr>
      <w:tr>
        <w:tblPrEx/>
        <w:trPr>
          <w:trHeight w:val="10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6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7" w:type="dxa"/>
            <w:vAlign w:val="bottom"/>
            <w:textDirection w:val="lrTb"/>
            <w:noWrap w:val="false"/>
          </w:tcPr>
          <w:p>
            <w:pPr>
              <w:pStyle w:val="868"/>
              <w:jc w:val="right"/>
              <w:rPr>
                <w:highlight w:val="none"/>
              </w:rPr>
            </w:pPr>
            <w:r>
              <w:rPr>
                <w:szCs w:val="28"/>
              </w:rPr>
              <w:t xml:space="preserve">Р.А. Теленчинов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68"/>
              <w:jc w:val="right"/>
              <w:rPr>
                <w:highlight w:val="none"/>
              </w:rPr>
            </w:pPr>
            <w:r>
              <w:rPr>
                <w:szCs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8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6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юстиции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2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7" w:type="dxa"/>
            <w:vAlign w:val="center"/>
            <w:textDirection w:val="lrTb"/>
            <w:noWrap w:val="false"/>
          </w:tcPr>
          <w:p>
            <w:pPr>
              <w:pStyle w:val="868"/>
              <w:jc w:val="right"/>
            </w:pPr>
            <w:r>
              <w:t xml:space="preserve">Т.Н. Деркач</w:t>
            </w:r>
            <w:r/>
          </w:p>
        </w:tc>
      </w:tr>
      <w:tr>
        <w:tblPrEx/>
        <w:trPr>
          <w:trHeight w:val="10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2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7" w:type="dxa"/>
            <w:vAlign w:val="center"/>
            <w:textDirection w:val="lrTb"/>
            <w:noWrap w:val="false"/>
          </w:tcPr>
          <w:p>
            <w:pPr>
              <w:pStyle w:val="868"/>
              <w:jc w:val="right"/>
            </w:pPr>
            <w:r>
              <w:t xml:space="preserve">Д.Н. Богомолов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62"/>
              <w:spacing w:after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обеспечения министерства стро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2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7" w:type="dxa"/>
            <w:vAlign w:val="bottom"/>
            <w:textDirection w:val="lrTb"/>
            <w:noWrap w:val="false"/>
          </w:tcPr>
          <w:p>
            <w:pPr>
              <w:pStyle w:val="868"/>
              <w:jc w:val="right"/>
            </w:pPr>
            <w:r/>
            <w:r/>
          </w:p>
          <w:p>
            <w:pPr>
              <w:pStyle w:val="868"/>
              <w:jc w:val="right"/>
              <w:rPr>
                <w:highlight w:val="none"/>
              </w:rPr>
            </w:pPr>
            <w:r>
              <w:t xml:space="preserve">Р.Г. Вольтер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68"/>
              <w:jc w:val="righ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развития строительного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hd w:val="clear" w:color="auto" w:fill="ffffff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О.Р. Козлова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</w:tbl>
    <w:p>
      <w:pPr>
        <w:pStyle w:val="866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/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Д.Н. Богомолов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6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>
        <w:rPr>
          <w:rFonts w:ascii="Times New Roman" w:hAnsi="Times New Roman"/>
          <w:sz w:val="20"/>
          <w:szCs w:val="20"/>
        </w:rPr>
        <w:t xml:space="preserve">238 64 30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3">
    <w:name w:val="Основной шрифт абзаца"/>
    <w:next w:val="863"/>
    <w:link w:val="862"/>
    <w:uiPriority w:val="1"/>
    <w:unhideWhenUsed/>
  </w:style>
  <w:style w:type="table" w:styleId="864">
    <w:name w:val="Обычная таблица"/>
    <w:next w:val="864"/>
    <w:link w:val="862"/>
    <w:uiPriority w:val="99"/>
    <w:semiHidden/>
    <w:unhideWhenUsed/>
    <w:tblPr/>
  </w:style>
  <w:style w:type="numbering" w:styleId="865">
    <w:name w:val="Нет списка"/>
    <w:next w:val="865"/>
    <w:link w:val="862"/>
    <w:uiPriority w:val="99"/>
    <w:semiHidden/>
    <w:unhideWhenUsed/>
  </w:style>
  <w:style w:type="paragraph" w:styleId="866">
    <w:name w:val="Без интервала"/>
    <w:next w:val="866"/>
    <w:link w:val="862"/>
    <w:uiPriority w:val="1"/>
    <w:qFormat/>
    <w:rPr>
      <w:sz w:val="22"/>
      <w:szCs w:val="22"/>
      <w:lang w:val="ru-RU" w:eastAsia="ru-RU" w:bidi="ar-SA"/>
    </w:rPr>
  </w:style>
  <w:style w:type="table" w:styleId="867">
    <w:name w:val="Сетка таблицы"/>
    <w:basedOn w:val="864"/>
    <w:next w:val="867"/>
    <w:link w:val="862"/>
    <w:uiPriority w:val="59"/>
    <w:pPr>
      <w:spacing w:after="0" w:line="240" w:lineRule="auto"/>
    </w:pPr>
    <w:tblPr/>
  </w:style>
  <w:style w:type="paragraph" w:styleId="868">
    <w:name w:val="Верхний колонтитул"/>
    <w:basedOn w:val="862"/>
    <w:next w:val="868"/>
    <w:link w:val="8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4"/>
    </w:rPr>
  </w:style>
  <w:style w:type="character" w:styleId="869">
    <w:name w:val="Верхний колонтитул Знак"/>
    <w:next w:val="869"/>
    <w:link w:val="868"/>
    <w:uiPriority w:val="99"/>
    <w:rPr>
      <w:rFonts w:ascii="Times New Roman" w:hAnsi="Times New Roman" w:eastAsia="Times New Roman" w:cs="Times New Roman"/>
      <w:sz w:val="28"/>
      <w:szCs w:val="24"/>
    </w:rPr>
  </w:style>
  <w:style w:type="paragraph" w:styleId="870">
    <w:name w:val="Текст выноски"/>
    <w:basedOn w:val="862"/>
    <w:next w:val="870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>
    <w:name w:val="Нижний колонтитул"/>
    <w:basedOn w:val="862"/>
    <w:next w:val="872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basedOn w:val="863"/>
    <w:next w:val="873"/>
    <w:link w:val="872"/>
    <w:uiPriority w:val="99"/>
  </w:style>
  <w:style w:type="paragraph" w:styleId="874">
    <w:name w:val="ConsPlusNonformat"/>
    <w:next w:val="874"/>
    <w:link w:val="86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75">
    <w:name w:val="Строгий"/>
    <w:next w:val="875"/>
    <w:link w:val="862"/>
    <w:uiPriority w:val="22"/>
    <w:qFormat/>
    <w:rPr>
      <w:b/>
      <w:bCs/>
    </w:rPr>
  </w:style>
  <w:style w:type="paragraph" w:styleId="876">
    <w:name w:val="ConsPlusNormal"/>
    <w:next w:val="876"/>
    <w:link w:val="862"/>
    <w:pPr>
      <w:widowControl w:val="off"/>
    </w:pPr>
    <w:rPr>
      <w:rFonts w:cs="Calibri"/>
      <w:sz w:val="22"/>
      <w:lang w:val="ru-RU" w:eastAsia="ru-RU" w:bidi="ar-SA"/>
    </w:rPr>
  </w:style>
  <w:style w:type="paragraph" w:styleId="877">
    <w:name w:val="Обычный (веб)"/>
    <w:basedOn w:val="862"/>
    <w:next w:val="877"/>
    <w:link w:val="86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8">
    <w:name w:val="formattext"/>
    <w:basedOn w:val="862"/>
    <w:next w:val="878"/>
    <w:link w:val="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</dc:creator>
  <cp:revision>32</cp:revision>
  <dcterms:created xsi:type="dcterms:W3CDTF">2023-05-03T11:06:00Z</dcterms:created>
  <dcterms:modified xsi:type="dcterms:W3CDTF">2025-06-24T03:33:28Z</dcterms:modified>
  <cp:version>983040</cp:version>
</cp:coreProperties>
</file>